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43600" w14:textId="6A4531BF" w:rsidR="00015ABC" w:rsidRDefault="00F31B40" w:rsidP="00BE4896">
      <w:pPr>
        <w:pStyle w:val="renderubrik"/>
      </w:pPr>
      <w:r>
        <w:t>Minnesanteckning</w:t>
      </w:r>
      <w:r w:rsidR="00BE4896" w:rsidRPr="00BE4896">
        <w:t xml:space="preserve"> för möte med H</w:t>
      </w:r>
      <w:r w:rsidR="005B7BA0">
        <w:t>ållbar Utveckling</w:t>
      </w:r>
      <w:r w:rsidR="00BE4896" w:rsidRPr="00BE4896">
        <w:t xml:space="preserve"> Skånes nätverk för </w:t>
      </w:r>
      <w:r w:rsidR="00436108">
        <w:t>skog, jordbruk och vatten</w:t>
      </w:r>
      <w:r w:rsidR="00BE4896" w:rsidRPr="00F31B40">
        <w:t xml:space="preserve"> </w:t>
      </w:r>
      <w:r w:rsidRPr="00F31B40">
        <w:t>tors</w:t>
      </w:r>
      <w:r w:rsidR="00BE4896" w:rsidRPr="00F31B40">
        <w:t xml:space="preserve">dagen den </w:t>
      </w:r>
      <w:r w:rsidRPr="00F31B40">
        <w:t>20 oktober</w:t>
      </w:r>
      <w:r w:rsidR="00BC220E" w:rsidRPr="00F31B40">
        <w:t xml:space="preserve"> </w:t>
      </w:r>
      <w:r w:rsidRPr="00F31B40">
        <w:t>2022</w:t>
      </w:r>
      <w:r w:rsidR="00CD267D" w:rsidRPr="00F31B40">
        <w:t xml:space="preserve"> 09.00 – </w:t>
      </w:r>
      <w:r w:rsidRPr="00F31B40">
        <w:t>16.00</w:t>
      </w:r>
      <w:r w:rsidR="003441C3">
        <w:t xml:space="preserve"> i Osby</w:t>
      </w:r>
    </w:p>
    <w:p w14:paraId="08A0B0AD" w14:textId="77777777" w:rsidR="00CD267D" w:rsidRPr="00C75419" w:rsidRDefault="00CD267D" w:rsidP="00CD267D">
      <w:pPr>
        <w:rPr>
          <w:b/>
        </w:rPr>
      </w:pPr>
    </w:p>
    <w:p w14:paraId="6EFB0F4B" w14:textId="258EF6C8" w:rsidR="00CD267D" w:rsidRPr="00C75419" w:rsidRDefault="00CD267D" w:rsidP="00CD267D">
      <w:pPr>
        <w:rPr>
          <w:b/>
        </w:rPr>
      </w:pPr>
      <w:r w:rsidRPr="00C75419">
        <w:rPr>
          <w:b/>
        </w:rPr>
        <w:t xml:space="preserve">1. </w:t>
      </w:r>
      <w:r w:rsidR="00F31B40">
        <w:rPr>
          <w:b/>
        </w:rPr>
        <w:t>Mötet öppnas</w:t>
      </w:r>
    </w:p>
    <w:p w14:paraId="362F8B5C" w14:textId="6BEAB0D6" w:rsidR="00CD267D" w:rsidRPr="00C75419" w:rsidRDefault="00CD267D" w:rsidP="00CD267D">
      <w:pPr>
        <w:rPr>
          <w:b/>
        </w:rPr>
      </w:pPr>
      <w:r w:rsidRPr="00C75419">
        <w:rPr>
          <w:b/>
        </w:rPr>
        <w:t xml:space="preserve">2. </w:t>
      </w:r>
      <w:r w:rsidR="00F31B40">
        <w:rPr>
          <w:b/>
        </w:rPr>
        <w:t>Välkommen och minnesanteckningar</w:t>
      </w:r>
    </w:p>
    <w:p w14:paraId="6624DBEA" w14:textId="12A209F8" w:rsidR="00F31B40" w:rsidRDefault="00BE4896" w:rsidP="00457D33">
      <w:pPr>
        <w:spacing w:after="120"/>
      </w:pPr>
      <w:r>
        <w:rPr>
          <w:b/>
        </w:rPr>
        <w:t>3</w:t>
      </w:r>
      <w:r w:rsidR="00CD267D" w:rsidRPr="00C75419">
        <w:rPr>
          <w:b/>
        </w:rPr>
        <w:t xml:space="preserve">. </w:t>
      </w:r>
      <w:r w:rsidR="00F31B40">
        <w:rPr>
          <w:b/>
        </w:rPr>
        <w:t>Presentationsrunda</w:t>
      </w:r>
    </w:p>
    <w:p w14:paraId="25DEF0AE" w14:textId="74C41C5F" w:rsidR="00885B50" w:rsidRDefault="00885B50" w:rsidP="00CD267D">
      <w:r>
        <w:t>Agne Andersson, Osby kommun</w:t>
      </w:r>
    </w:p>
    <w:p w14:paraId="4394403C" w14:textId="7E08E8E8" w:rsidR="003C6E3D" w:rsidRDefault="003C6E3D" w:rsidP="00CD267D">
      <w:r>
        <w:t>Anna Ejserholm, Länsstyrelsen Skåne</w:t>
      </w:r>
    </w:p>
    <w:p w14:paraId="650BCEEA" w14:textId="58F58372" w:rsidR="00EC3962" w:rsidRDefault="00EC3962" w:rsidP="00CD267D">
      <w:r>
        <w:t xml:space="preserve">Anna-Karin Åkesson, Kristianstad kommun </w:t>
      </w:r>
      <w:r w:rsidR="006C60CA">
        <w:t>–</w:t>
      </w:r>
      <w:r>
        <w:t xml:space="preserve"> Digitalt</w:t>
      </w:r>
      <w:r w:rsidR="006C60CA">
        <w:t xml:space="preserve"> </w:t>
      </w:r>
    </w:p>
    <w:p w14:paraId="033B9A68" w14:textId="77777777" w:rsidR="006C60CA" w:rsidRDefault="003C6E3D" w:rsidP="003C6E3D">
      <w:r>
        <w:t>Anna Walient, Länsstyrelsen Skåne</w:t>
      </w:r>
    </w:p>
    <w:p w14:paraId="31CE9EBE" w14:textId="15C2BAE6" w:rsidR="003C6E3D" w:rsidRDefault="003C6E3D" w:rsidP="003C6E3D">
      <w:r>
        <w:t>Alice Nicolle, Länsstyrelsen Skåne</w:t>
      </w:r>
    </w:p>
    <w:p w14:paraId="4FA35860" w14:textId="1F6F4DEA" w:rsidR="00885B50" w:rsidRDefault="00885B50" w:rsidP="00885B50">
      <w:r>
        <w:t>Christel Strömsholm Trulsson, Segeåns vattenråd</w:t>
      </w:r>
    </w:p>
    <w:p w14:paraId="0C0CD444" w14:textId="72DB9DFE" w:rsidR="00885B50" w:rsidRDefault="00885B50" w:rsidP="00885B50">
      <w:r>
        <w:t>Christian Alsterberg, Sydvatten</w:t>
      </w:r>
    </w:p>
    <w:p w14:paraId="54049A61" w14:textId="6E490CA9" w:rsidR="00885B50" w:rsidRDefault="00885B50" w:rsidP="003C6E3D">
      <w:r>
        <w:t xml:space="preserve">Christoffer </w:t>
      </w:r>
      <w:proofErr w:type="spellStart"/>
      <w:r>
        <w:t>Bonthron</w:t>
      </w:r>
      <w:proofErr w:type="spellEnd"/>
      <w:r>
        <w:t xml:space="preserve">, </w:t>
      </w:r>
      <w:proofErr w:type="spellStart"/>
      <w:r>
        <w:t>Tullstorpsån</w:t>
      </w:r>
      <w:proofErr w:type="spellEnd"/>
      <w:r>
        <w:t xml:space="preserve"> – Digitalt </w:t>
      </w:r>
    </w:p>
    <w:p w14:paraId="6EB105D0" w14:textId="41149558" w:rsidR="00EC3962" w:rsidRDefault="00EC3962" w:rsidP="003C6E3D">
      <w:r>
        <w:t>Daniel Bergman, Markägare</w:t>
      </w:r>
    </w:p>
    <w:p w14:paraId="5A7B3C23" w14:textId="4C658F75" w:rsidR="00885B50" w:rsidRDefault="00885B50" w:rsidP="003C6E3D">
      <w:r>
        <w:t>Emil Grönkvist, Osby kommun</w:t>
      </w:r>
    </w:p>
    <w:p w14:paraId="1E7BFAFA" w14:textId="5DC09D68" w:rsidR="00885B50" w:rsidRDefault="00885B50" w:rsidP="00885B50">
      <w:r>
        <w:t>Florence Eberhardt, Kävlingeåns vattenråd</w:t>
      </w:r>
    </w:p>
    <w:p w14:paraId="1557FCD3" w14:textId="77777777" w:rsidR="00885B50" w:rsidRDefault="00885B50" w:rsidP="00885B50">
      <w:r>
        <w:t xml:space="preserve">Håkan Sandsten, </w:t>
      </w:r>
      <w:proofErr w:type="spellStart"/>
      <w:r>
        <w:t>Calluna</w:t>
      </w:r>
      <w:proofErr w:type="spellEnd"/>
    </w:p>
    <w:p w14:paraId="6B8AE060" w14:textId="6A88BF80" w:rsidR="00885B50" w:rsidRDefault="00885B50" w:rsidP="00885B50">
      <w:r>
        <w:t xml:space="preserve">Jens Ratcovich, Naturcentrum </w:t>
      </w:r>
    </w:p>
    <w:p w14:paraId="49CEA5C8" w14:textId="77777777" w:rsidR="00885B50" w:rsidRDefault="00885B50" w:rsidP="00885B50">
      <w:r>
        <w:t>Ken Lundborg, Länsstyrelsen Skåne</w:t>
      </w:r>
    </w:p>
    <w:p w14:paraId="5FAA809F" w14:textId="77777777" w:rsidR="00885B50" w:rsidRDefault="00885B50" w:rsidP="00885B50">
      <w:r>
        <w:t>Lars-Erik Williams, Hässleholms kommun</w:t>
      </w:r>
    </w:p>
    <w:p w14:paraId="17BABA82" w14:textId="77777777" w:rsidR="00885B50" w:rsidRDefault="00885B50" w:rsidP="00885B50">
      <w:r>
        <w:t xml:space="preserve">Lukas Österling, Länsstyrelsen Skåne – Digitalt </w:t>
      </w:r>
    </w:p>
    <w:p w14:paraId="7191C053" w14:textId="77777777" w:rsidR="00885B50" w:rsidRDefault="00885B50" w:rsidP="00885B50">
      <w:r>
        <w:t>Magnus Lindgren, Kristianstad kommun</w:t>
      </w:r>
      <w:r>
        <w:tab/>
      </w:r>
    </w:p>
    <w:p w14:paraId="7F8C2BB5" w14:textId="77777777" w:rsidR="00885B50" w:rsidRDefault="00885B50" w:rsidP="00885B50">
      <w:r>
        <w:t xml:space="preserve">Malin Anderson </w:t>
      </w:r>
      <w:proofErr w:type="spellStart"/>
      <w:r>
        <w:t>Olbers</w:t>
      </w:r>
      <w:proofErr w:type="spellEnd"/>
      <w:r>
        <w:t xml:space="preserve">, </w:t>
      </w:r>
      <w:proofErr w:type="spellStart"/>
      <w:r>
        <w:t>Calluna</w:t>
      </w:r>
      <w:proofErr w:type="spellEnd"/>
    </w:p>
    <w:p w14:paraId="3F75ACD3" w14:textId="77777777" w:rsidR="00885B50" w:rsidRDefault="00885B50" w:rsidP="00885B50">
      <w:r>
        <w:t>Maria Adolfsson, Helsingborgs kommun – Digitalt</w:t>
      </w:r>
    </w:p>
    <w:p w14:paraId="2073EE0D" w14:textId="77777777" w:rsidR="00885B50" w:rsidRDefault="00885B50" w:rsidP="00885B50">
      <w:r>
        <w:t>Mathias Jönsson, Hässleholms kommun</w:t>
      </w:r>
      <w:r>
        <w:tab/>
      </w:r>
    </w:p>
    <w:p w14:paraId="32AFD598" w14:textId="1F98C320" w:rsidR="003C6E3D" w:rsidRDefault="00885B50" w:rsidP="003C6E3D">
      <w:r>
        <w:t>Mattias Persson, Skogsstyrelsen</w:t>
      </w:r>
    </w:p>
    <w:p w14:paraId="576A2815" w14:textId="2738A810" w:rsidR="00F31B40" w:rsidRPr="006C60CA" w:rsidRDefault="00F31B40" w:rsidP="00CD267D">
      <w:r w:rsidRPr="006C60CA">
        <w:t>Per-Arne Johansson</w:t>
      </w:r>
      <w:r w:rsidR="003C6E3D" w:rsidRPr="006C60CA">
        <w:t>,</w:t>
      </w:r>
      <w:r w:rsidRPr="006C60CA">
        <w:t xml:space="preserve"> Trelleborgs kommun</w:t>
      </w:r>
    </w:p>
    <w:p w14:paraId="2A9B4D67" w14:textId="76FBAEEE" w:rsidR="00F31B40" w:rsidRDefault="00885B50" w:rsidP="00CD267D">
      <w:r w:rsidRPr="006C60CA">
        <w:t>Per-Arne Torstensson, Kristianstad kommun</w:t>
      </w:r>
    </w:p>
    <w:p w14:paraId="5D45A52E" w14:textId="77777777" w:rsidR="00885B50" w:rsidRDefault="00885B50" w:rsidP="00F31B40">
      <w:r>
        <w:lastRenderedPageBreak/>
        <w:t xml:space="preserve">Pål Carlquist, Ballingslövssjön, </w:t>
      </w:r>
      <w:proofErr w:type="spellStart"/>
      <w:r>
        <w:t>Ottarpasjön</w:t>
      </w:r>
      <w:proofErr w:type="spellEnd"/>
      <w:r w:rsidR="00F31B40">
        <w:tab/>
      </w:r>
      <w:r w:rsidR="00F31B40">
        <w:tab/>
      </w:r>
      <w:r w:rsidR="00F31B40">
        <w:tab/>
      </w:r>
    </w:p>
    <w:p w14:paraId="3EED281F" w14:textId="16FD1ECB" w:rsidR="00885B50" w:rsidRDefault="00885B50" w:rsidP="00885B50">
      <w:r>
        <w:t>Saga Hedstigen Sundblad, Länsstyrelsen Skåne</w:t>
      </w:r>
    </w:p>
    <w:p w14:paraId="01E3AC86" w14:textId="380DB3DB" w:rsidR="00885B50" w:rsidRDefault="00885B50" w:rsidP="00885B50">
      <w:r>
        <w:t xml:space="preserve">Therese Parodi, Nybroåns vattenråd – Digitalt </w:t>
      </w:r>
    </w:p>
    <w:p w14:paraId="53DEC9B3" w14:textId="4E6E8B52" w:rsidR="00885B50" w:rsidRDefault="00885B50" w:rsidP="00885B50">
      <w:r>
        <w:t>Torbjörn Davidsson, Ekologigruppen</w:t>
      </w:r>
    </w:p>
    <w:p w14:paraId="588442D8" w14:textId="0CDFCFE5" w:rsidR="00F31B40" w:rsidRDefault="00885B50" w:rsidP="00F31B40">
      <w:r>
        <w:t>Torgil Brönmark, Malmö kommun</w:t>
      </w:r>
    </w:p>
    <w:p w14:paraId="5D32B982" w14:textId="5FC3E51C" w:rsidR="00F31B40" w:rsidRDefault="00885B50" w:rsidP="00CD267D">
      <w:r>
        <w:t>Ville Rautiainen, Länsstyrelsen Skåne</w:t>
      </w:r>
    </w:p>
    <w:p w14:paraId="6C35B8EB" w14:textId="77777777" w:rsidR="00F31B40" w:rsidRPr="00C75419" w:rsidRDefault="00F31B40" w:rsidP="00CD267D"/>
    <w:p w14:paraId="6EFCFBAE" w14:textId="2F8BE61A" w:rsidR="00CD267D" w:rsidRDefault="00BE4896" w:rsidP="00CD267D">
      <w:pPr>
        <w:rPr>
          <w:b/>
        </w:rPr>
      </w:pPr>
      <w:r>
        <w:rPr>
          <w:b/>
        </w:rPr>
        <w:t xml:space="preserve">4. </w:t>
      </w:r>
      <w:r w:rsidR="003441C3">
        <w:rPr>
          <w:b/>
        </w:rPr>
        <w:t xml:space="preserve">Mattias Persson, Skogsstyrelsen: </w:t>
      </w:r>
      <w:r w:rsidR="009C2D48">
        <w:rPr>
          <w:b/>
        </w:rPr>
        <w:t xml:space="preserve">Stöd för </w:t>
      </w:r>
      <w:proofErr w:type="spellStart"/>
      <w:r w:rsidR="009C2D48">
        <w:rPr>
          <w:b/>
        </w:rPr>
        <w:t>återvätning</w:t>
      </w:r>
      <w:proofErr w:type="spellEnd"/>
      <w:r w:rsidR="009C2D48">
        <w:rPr>
          <w:b/>
        </w:rPr>
        <w:t xml:space="preserve"> i skogsområden</w:t>
      </w:r>
    </w:p>
    <w:p w14:paraId="39BC50A8" w14:textId="719FAF0A" w:rsidR="0090701D" w:rsidRDefault="007F3383" w:rsidP="00527721">
      <w:pPr>
        <w:spacing w:after="120"/>
      </w:pPr>
      <w:r w:rsidRPr="007F3383">
        <w:rPr>
          <w:bCs/>
        </w:rPr>
        <w:t>Mattias Persson från Skogsstyrelsen</w:t>
      </w:r>
      <w:r w:rsidR="00457D33">
        <w:rPr>
          <w:bCs/>
        </w:rPr>
        <w:t xml:space="preserve"> (SKS)</w:t>
      </w:r>
      <w:r w:rsidRPr="007F3383">
        <w:rPr>
          <w:bCs/>
        </w:rPr>
        <w:t xml:space="preserve"> berättar om</w:t>
      </w:r>
      <w:r w:rsidR="00A52D52">
        <w:rPr>
          <w:bCs/>
        </w:rPr>
        <w:t xml:space="preserve"> arbetet med</w:t>
      </w:r>
      <w:r w:rsidRPr="007F3383">
        <w:rPr>
          <w:bCs/>
        </w:rPr>
        <w:t xml:space="preserve"> </w:t>
      </w:r>
      <w:proofErr w:type="spellStart"/>
      <w:r w:rsidRPr="007F3383">
        <w:rPr>
          <w:bCs/>
        </w:rPr>
        <w:t>återvätning</w:t>
      </w:r>
      <w:proofErr w:type="spellEnd"/>
      <w:r w:rsidRPr="007F3383">
        <w:rPr>
          <w:bCs/>
        </w:rPr>
        <w:t xml:space="preserve"> i skogsområden</w:t>
      </w:r>
      <w:r w:rsidR="00A52D52">
        <w:rPr>
          <w:bCs/>
        </w:rPr>
        <w:t xml:space="preserve">. </w:t>
      </w:r>
      <w:r w:rsidR="002B4D62">
        <w:rPr>
          <w:bCs/>
        </w:rPr>
        <w:t>SKS</w:t>
      </w:r>
      <w:r w:rsidR="00A52D52">
        <w:rPr>
          <w:bCs/>
        </w:rPr>
        <w:t xml:space="preserve"> upplever att det finns ett</w:t>
      </w:r>
      <w:r>
        <w:t xml:space="preserve"> ”motstånd” </w:t>
      </w:r>
      <w:r w:rsidR="00A52D52">
        <w:t xml:space="preserve">mot </w:t>
      </w:r>
      <w:proofErr w:type="spellStart"/>
      <w:r w:rsidR="00A52D52">
        <w:t>återvätning</w:t>
      </w:r>
      <w:proofErr w:type="spellEnd"/>
      <w:r w:rsidR="00A52D52">
        <w:t xml:space="preserve"> </w:t>
      </w:r>
      <w:r>
        <w:t>från markägar</w:t>
      </w:r>
      <w:r w:rsidR="00A52D52">
        <w:t>e som</w:t>
      </w:r>
      <w:r>
        <w:t xml:space="preserve"> ser dikning som </w:t>
      </w:r>
      <w:r w:rsidR="00A52D52">
        <w:t xml:space="preserve">ett </w:t>
      </w:r>
      <w:r>
        <w:t xml:space="preserve">effektivt </w:t>
      </w:r>
      <w:r w:rsidR="00A52D52">
        <w:t xml:space="preserve">verktyg. De upplever även att det finns en uppfattning bland markägare att den </w:t>
      </w:r>
      <w:r w:rsidR="00A52D52" w:rsidRPr="00A52D52">
        <w:t>CO</w:t>
      </w:r>
      <w:r w:rsidR="00A52D52" w:rsidRPr="00A52D52">
        <w:rPr>
          <w:vertAlign w:val="subscript"/>
        </w:rPr>
        <w:t>2</w:t>
      </w:r>
      <w:r w:rsidR="00A52D52" w:rsidRPr="00A52D52">
        <w:t xml:space="preserve"> </w:t>
      </w:r>
      <w:r w:rsidR="00A52D52">
        <w:t xml:space="preserve">kvarstående </w:t>
      </w:r>
      <w:r w:rsidRPr="00A52D52">
        <w:t>skog</w:t>
      </w:r>
      <w:r>
        <w:t xml:space="preserve"> ta</w:t>
      </w:r>
      <w:r w:rsidR="00A52D52">
        <w:t>r</w:t>
      </w:r>
      <w:r>
        <w:t xml:space="preserve"> upp kompenserar för utsläppen</w:t>
      </w:r>
      <w:r w:rsidR="00A52D52">
        <w:t xml:space="preserve"> från den dikade torvmarken</w:t>
      </w:r>
      <w:r>
        <w:t>.</w:t>
      </w:r>
      <w:r w:rsidR="00A52D52">
        <w:t xml:space="preserve"> </w:t>
      </w:r>
      <w:r w:rsidR="002203B3">
        <w:t>Att fortsätta med</w:t>
      </w:r>
      <w:r w:rsidR="001E1C44">
        <w:t xml:space="preserve"> d</w:t>
      </w:r>
      <w:r w:rsidR="002203B3">
        <w:t xml:space="preserve">agens </w:t>
      </w:r>
      <w:r w:rsidR="00A1443B">
        <w:t xml:space="preserve">dikade marker i </w:t>
      </w:r>
      <w:r w:rsidR="002203B3">
        <w:t>skogsbruk</w:t>
      </w:r>
      <w:r w:rsidR="00A1443B">
        <w:t>et</w:t>
      </w:r>
      <w:r w:rsidR="002203B3">
        <w:t xml:space="preserve"> kan bli problematisk i framtiden</w:t>
      </w:r>
      <w:r w:rsidR="00527721">
        <w:t xml:space="preserve">. Sjunkande marknivåer och </w:t>
      </w:r>
      <w:r w:rsidR="00A1443B">
        <w:t xml:space="preserve">befintliga diken </w:t>
      </w:r>
      <w:r w:rsidR="00527721">
        <w:t xml:space="preserve">som </w:t>
      </w:r>
      <w:r w:rsidR="00A1443B">
        <w:t>inte får fördjupas</w:t>
      </w:r>
      <w:r w:rsidR="00527721">
        <w:t xml:space="preserve"> kan leda till att den brukade marken </w:t>
      </w:r>
      <w:r w:rsidR="00A1443B">
        <w:t xml:space="preserve">blir </w:t>
      </w:r>
      <w:proofErr w:type="spellStart"/>
      <w:r w:rsidR="00A1443B">
        <w:t>obördig</w:t>
      </w:r>
      <w:proofErr w:type="spellEnd"/>
      <w:r w:rsidR="002203B3">
        <w:t>.</w:t>
      </w:r>
      <w:r w:rsidR="0090701D">
        <w:t xml:space="preserve"> </w:t>
      </w:r>
      <w:proofErr w:type="spellStart"/>
      <w:r w:rsidR="0090701D">
        <w:t>Återvätningsprojektet</w:t>
      </w:r>
      <w:proofErr w:type="spellEnd"/>
      <w:r w:rsidR="0090701D">
        <w:t xml:space="preserve"> sträcker sig till 2023 och man vet i dagsläget inte hur det ser ut framöver. </w:t>
      </w:r>
    </w:p>
    <w:p w14:paraId="21A73C1A" w14:textId="5CD981AE" w:rsidR="00A52D52" w:rsidRDefault="00A52D52" w:rsidP="00A52D52">
      <w:r>
        <w:t xml:space="preserve">Diskussion gällande det svaga intresset </w:t>
      </w:r>
      <w:r w:rsidR="002B4D62">
        <w:t xml:space="preserve">och få ansökningar om </w:t>
      </w:r>
      <w:r>
        <w:t>stöd</w:t>
      </w:r>
      <w:r w:rsidR="002B4D62">
        <w:t xml:space="preserve"> </w:t>
      </w:r>
      <w:r w:rsidR="002B4D62" w:rsidRPr="002B4D62">
        <w:t xml:space="preserve">för </w:t>
      </w:r>
      <w:proofErr w:type="spellStart"/>
      <w:r w:rsidR="002B4D62" w:rsidRPr="002B4D62">
        <w:t>återvätning</w:t>
      </w:r>
      <w:proofErr w:type="spellEnd"/>
      <w:r w:rsidR="002B4D62" w:rsidRPr="002B4D62">
        <w:t xml:space="preserve"> i skogsområden</w:t>
      </w:r>
      <w:r w:rsidR="002B4D62">
        <w:t xml:space="preserve"> SKS fått in. Åtgärdsavtalen på 50 år kan vara en bidragande orsak, det är långt fram i tiden och omöjligt för markägarna att förutspå om det kommer finnas behov att ta marken i anspråk för andra ändamål längre fram. </w:t>
      </w:r>
      <w:r w:rsidR="00457D33">
        <w:t>U</w:t>
      </w:r>
      <w:r w:rsidR="002B4D62">
        <w:t>ppbyggnad av torvlagret tar tid</w:t>
      </w:r>
      <w:r w:rsidR="00457D33">
        <w:t xml:space="preserve">, </w:t>
      </w:r>
      <w:r w:rsidR="002B4D62">
        <w:t>därav har SKS</w:t>
      </w:r>
      <w:r w:rsidR="00457D33">
        <w:t xml:space="preserve"> valt att skriva</w:t>
      </w:r>
      <w:r w:rsidR="002B4D62">
        <w:t xml:space="preserve"> långa </w:t>
      </w:r>
      <w:proofErr w:type="spellStart"/>
      <w:r w:rsidR="00457D33">
        <w:t>återvätnings</w:t>
      </w:r>
      <w:r w:rsidR="002B4D62">
        <w:t>avtal</w:t>
      </w:r>
      <w:proofErr w:type="spellEnd"/>
      <w:r w:rsidR="00457D33">
        <w:t xml:space="preserve">. </w:t>
      </w:r>
      <w:r w:rsidR="00527721">
        <w:t xml:space="preserve">Många markägare har enligt SKS valt att inte göra åtgärder p.g.a. rådande världsbild och förändring i </w:t>
      </w:r>
      <w:r w:rsidR="0090701D">
        <w:t xml:space="preserve">behov av markanvändning. Att åtgärden inte får bidra till en permanent vattenspegel ytterligare ett kriterium markägarna verkar ställa sig negativa till. En vattenspegel blir något fint att se på, en estetisk ersättning i tillägg till den ekonomiska ersättningen som inte anses tillräcklig i sig själv. </w:t>
      </w:r>
      <w:r w:rsidR="006C7795">
        <w:t xml:space="preserve">För att hindra utveckling av lustgas och maximera klimatnyttan vid </w:t>
      </w:r>
      <w:proofErr w:type="spellStart"/>
      <w:r w:rsidR="006C7795">
        <w:t>återvätning</w:t>
      </w:r>
      <w:proofErr w:type="spellEnd"/>
      <w:r w:rsidR="006C7795">
        <w:t xml:space="preserve"> måste vattennivån ligga ett par cm under markytan, därav får endast 10% av ytan i åtgärdsområdet ha en tillfällig vattenspegel. Ett förslag som kommer upp för att locka fler markägare är </w:t>
      </w:r>
      <w:r w:rsidR="0090701D">
        <w:t>att ta fram en målbild för att visa det estetiska i sporadiska små vattenspeglar och de arter som finns kring det.</w:t>
      </w:r>
      <w:r w:rsidR="006C7795">
        <w:t xml:space="preserve"> </w:t>
      </w:r>
      <w:r w:rsidR="00527721">
        <w:t>Ett annat hinder för åtgärderna, som SKS ser det, är dikningsföretag (</w:t>
      </w:r>
      <w:proofErr w:type="spellStart"/>
      <w:r w:rsidR="00527721">
        <w:t>df</w:t>
      </w:r>
      <w:proofErr w:type="spellEnd"/>
      <w:r w:rsidR="00527721">
        <w:t xml:space="preserve">). Processen med omprövning kan vara lång och kostsam men det behöver inte alltid vara ett problem, t.ex. </w:t>
      </w:r>
      <w:proofErr w:type="spellStart"/>
      <w:r w:rsidR="00527721">
        <w:t>df</w:t>
      </w:r>
      <w:proofErr w:type="spellEnd"/>
      <w:r w:rsidR="00527721">
        <w:t xml:space="preserve"> som vill lägga ner. </w:t>
      </w:r>
    </w:p>
    <w:p w14:paraId="61B4A3F8" w14:textId="77777777" w:rsidR="007F3383" w:rsidRDefault="007F3383" w:rsidP="007F3383">
      <w:pPr>
        <w:ind w:left="360"/>
      </w:pPr>
    </w:p>
    <w:p w14:paraId="675BBBFC" w14:textId="77777777" w:rsidR="007F3383" w:rsidRPr="00C75419" w:rsidRDefault="007F3383" w:rsidP="00CD267D">
      <w:pPr>
        <w:rPr>
          <w:b/>
        </w:rPr>
      </w:pPr>
    </w:p>
    <w:p w14:paraId="7A503CA4" w14:textId="6FC91864" w:rsidR="00CD267D" w:rsidRDefault="00CD267D" w:rsidP="00CD267D"/>
    <w:p w14:paraId="10B99B35" w14:textId="77777777" w:rsidR="00527721" w:rsidRPr="00C75419" w:rsidRDefault="00527721" w:rsidP="00CD267D"/>
    <w:p w14:paraId="54B640DE" w14:textId="78896340" w:rsidR="009C2D48" w:rsidRPr="003441C3" w:rsidRDefault="00BE4896" w:rsidP="00CD267D">
      <w:pPr>
        <w:rPr>
          <w:b/>
          <w:strike/>
        </w:rPr>
      </w:pPr>
      <w:r w:rsidRPr="003441C3">
        <w:rPr>
          <w:b/>
          <w:strike/>
        </w:rPr>
        <w:t>5</w:t>
      </w:r>
      <w:r w:rsidR="00CD267D" w:rsidRPr="003441C3">
        <w:rPr>
          <w:b/>
          <w:strike/>
        </w:rPr>
        <w:t xml:space="preserve">. </w:t>
      </w:r>
      <w:r w:rsidR="003441C3" w:rsidRPr="003441C3">
        <w:rPr>
          <w:b/>
          <w:strike/>
        </w:rPr>
        <w:t xml:space="preserve">Alexander Nordström, Länsstyrelsen Skåne: </w:t>
      </w:r>
      <w:r w:rsidR="009C2D48" w:rsidRPr="003441C3">
        <w:rPr>
          <w:b/>
          <w:strike/>
        </w:rPr>
        <w:t>Vattenvårdsåtgärder i skyddade områden i skogslandskapet</w:t>
      </w:r>
    </w:p>
    <w:p w14:paraId="019AEBCA" w14:textId="77777777" w:rsidR="00F90635" w:rsidRPr="003441C3" w:rsidRDefault="00F90635" w:rsidP="00CD267D"/>
    <w:p w14:paraId="2F544FFE" w14:textId="675ECCFB" w:rsidR="00F90635" w:rsidRPr="003441C3" w:rsidRDefault="00F90635" w:rsidP="00CB2D2B">
      <w:pPr>
        <w:rPr>
          <w:b/>
        </w:rPr>
      </w:pPr>
      <w:r w:rsidRPr="003441C3">
        <w:rPr>
          <w:b/>
        </w:rPr>
        <w:t xml:space="preserve">6. </w:t>
      </w:r>
      <w:r w:rsidR="009C2D48" w:rsidRPr="003441C3">
        <w:rPr>
          <w:b/>
        </w:rPr>
        <w:t xml:space="preserve">Paus </w:t>
      </w:r>
    </w:p>
    <w:p w14:paraId="508D922C" w14:textId="77777777" w:rsidR="002F4A4B" w:rsidRPr="003441C3" w:rsidRDefault="002F4A4B" w:rsidP="00BF6C3F"/>
    <w:p w14:paraId="622D9197" w14:textId="5C2CDAAB" w:rsidR="00B7205E" w:rsidRDefault="00F90635" w:rsidP="00CB2D2B">
      <w:pPr>
        <w:rPr>
          <w:b/>
        </w:rPr>
      </w:pPr>
      <w:r w:rsidRPr="003441C3">
        <w:rPr>
          <w:b/>
        </w:rPr>
        <w:t>7</w:t>
      </w:r>
      <w:r w:rsidR="00E87F50" w:rsidRPr="003441C3">
        <w:rPr>
          <w:b/>
        </w:rPr>
        <w:t xml:space="preserve">. </w:t>
      </w:r>
      <w:r w:rsidR="003441C3">
        <w:rPr>
          <w:b/>
        </w:rPr>
        <w:t xml:space="preserve">Agne Andersson, Osby kommun: </w:t>
      </w:r>
      <w:r w:rsidR="009C2D48" w:rsidRPr="003441C3">
        <w:rPr>
          <w:b/>
        </w:rPr>
        <w:t>Åtgärdsprojekt i skog</w:t>
      </w:r>
    </w:p>
    <w:p w14:paraId="51B20930" w14:textId="77777777" w:rsidR="0046285F" w:rsidRDefault="0046285F" w:rsidP="00CB2D2B">
      <w:pPr>
        <w:rPr>
          <w:bCs/>
        </w:rPr>
      </w:pPr>
      <w:r>
        <w:rPr>
          <w:bCs/>
        </w:rPr>
        <w:t>Agne Andersson berättar om åtgärdsprojekt i skog i Osby kommun.</w:t>
      </w:r>
    </w:p>
    <w:p w14:paraId="297D4E6B" w14:textId="5031C02B" w:rsidR="0046285F" w:rsidRPr="0046285F" w:rsidRDefault="0046285F" w:rsidP="00CB2D2B">
      <w:pPr>
        <w:rPr>
          <w:bCs/>
        </w:rPr>
      </w:pPr>
      <w:r>
        <w:rPr>
          <w:bCs/>
        </w:rPr>
        <w:t xml:space="preserve">Intresset är stort bland markägarna att bl.a. skapa </w:t>
      </w:r>
      <w:proofErr w:type="spellStart"/>
      <w:r>
        <w:rPr>
          <w:bCs/>
        </w:rPr>
        <w:t>kantzoner</w:t>
      </w:r>
      <w:proofErr w:type="spellEnd"/>
      <w:r>
        <w:rPr>
          <w:bCs/>
        </w:rPr>
        <w:t xml:space="preserve"> och åtgärder för syresättning av vatten. Kommunen har tidigare sökt LONA men är i nuläget osäkra på vilka stödmöjligheter som finns framöver. önskemål om statligt helfinansierade lösningar finns.</w:t>
      </w:r>
    </w:p>
    <w:p w14:paraId="093729B9" w14:textId="77777777" w:rsidR="00B7205E" w:rsidRPr="003441C3" w:rsidRDefault="00B7205E" w:rsidP="00BF6C3F"/>
    <w:p w14:paraId="244845D9" w14:textId="0D7E4DCB" w:rsidR="00E05BB5" w:rsidRDefault="00F90635" w:rsidP="00E05BB5">
      <w:pPr>
        <w:rPr>
          <w:b/>
        </w:rPr>
      </w:pPr>
      <w:r w:rsidRPr="003441C3">
        <w:rPr>
          <w:b/>
        </w:rPr>
        <w:t>8</w:t>
      </w:r>
      <w:r w:rsidR="00E05BB5" w:rsidRPr="003441C3">
        <w:rPr>
          <w:b/>
        </w:rPr>
        <w:t xml:space="preserve">. </w:t>
      </w:r>
      <w:r w:rsidR="003441C3" w:rsidRPr="003441C3">
        <w:rPr>
          <w:b/>
        </w:rPr>
        <w:t xml:space="preserve">Jens Ratcovich, Naturcentrum: </w:t>
      </w:r>
      <w:r w:rsidR="009C2D48" w:rsidRPr="003441C3">
        <w:rPr>
          <w:b/>
        </w:rPr>
        <w:t>Planering och restaurering av skogsvåtmarker. -två exempel från Småland</w:t>
      </w:r>
      <w:r w:rsidR="003441C3" w:rsidRPr="003441C3">
        <w:rPr>
          <w:b/>
        </w:rPr>
        <w:t xml:space="preserve"> </w:t>
      </w:r>
    </w:p>
    <w:p w14:paraId="6145BD91" w14:textId="77777777" w:rsidR="00C232D4" w:rsidRDefault="0057469F" w:rsidP="00C232D4">
      <w:pPr>
        <w:spacing w:after="120"/>
        <w:rPr>
          <w:bCs/>
        </w:rPr>
      </w:pPr>
      <w:r>
        <w:rPr>
          <w:bCs/>
        </w:rPr>
        <w:t xml:space="preserve">Jens Ratcovich från Naturcentrum berättar om arbetet med restaurering av våtmarker i skogslandskap och tillvägagången för att hitta lämpliga åtgärdsområden. </w:t>
      </w:r>
    </w:p>
    <w:p w14:paraId="28DF12AF" w14:textId="5A07333E" w:rsidR="004E15A7" w:rsidRPr="00C232D4" w:rsidRDefault="0057469F" w:rsidP="004E15A7">
      <w:pPr>
        <w:rPr>
          <w:bCs/>
        </w:rPr>
      </w:pPr>
      <w:r>
        <w:t>Diskussion gällande k</w:t>
      </w:r>
      <w:r w:rsidR="004E15A7">
        <w:t>limateffekter</w:t>
      </w:r>
      <w:r>
        <w:t xml:space="preserve"> vid åtgärder i</w:t>
      </w:r>
      <w:r w:rsidR="004E15A7">
        <w:t xml:space="preserve"> </w:t>
      </w:r>
      <w:r>
        <w:t>torvmark och</w:t>
      </w:r>
      <w:r w:rsidR="004E15A7">
        <w:t xml:space="preserve"> </w:t>
      </w:r>
      <w:r>
        <w:t>svårigheterna</w:t>
      </w:r>
      <w:r w:rsidR="004E15A7">
        <w:t xml:space="preserve"> att balansera</w:t>
      </w:r>
      <w:r>
        <w:t xml:space="preserve"> dessa</w:t>
      </w:r>
      <w:r w:rsidR="004E15A7">
        <w:t xml:space="preserve">. </w:t>
      </w:r>
      <w:r>
        <w:t>Det kan vara svårt att avgöra</w:t>
      </w:r>
      <w:r w:rsidR="00C232D4">
        <w:t xml:space="preserve"> utformningens</w:t>
      </w:r>
      <w:r>
        <w:t xml:space="preserve"> </w:t>
      </w:r>
      <w:r w:rsidR="00C232D4">
        <w:t>påverkan på CO</w:t>
      </w:r>
      <w:r w:rsidR="00C232D4">
        <w:rPr>
          <w:vertAlign w:val="subscript"/>
        </w:rPr>
        <w:t>2</w:t>
      </w:r>
      <w:r w:rsidR="00C232D4">
        <w:t xml:space="preserve">-utläpp, t.ex. om det får finnas en </w:t>
      </w:r>
      <w:r w:rsidR="004E15A7">
        <w:t>vattenspegel</w:t>
      </w:r>
      <w:r w:rsidR="00C232D4">
        <w:t xml:space="preserve"> eller ej. </w:t>
      </w:r>
    </w:p>
    <w:p w14:paraId="098B0BFC" w14:textId="77777777" w:rsidR="00F05927" w:rsidRPr="003441C3" w:rsidRDefault="00F05927" w:rsidP="00BF6C3F"/>
    <w:p w14:paraId="4C7CE451" w14:textId="77777777" w:rsidR="003441C3" w:rsidRDefault="00F90635" w:rsidP="006D6273">
      <w:pPr>
        <w:rPr>
          <w:b/>
        </w:rPr>
      </w:pPr>
      <w:r w:rsidRPr="003441C3">
        <w:rPr>
          <w:b/>
        </w:rPr>
        <w:t xml:space="preserve">9. </w:t>
      </w:r>
      <w:r w:rsidR="009C2D48" w:rsidRPr="003441C3">
        <w:rPr>
          <w:b/>
        </w:rPr>
        <w:t xml:space="preserve">Länsstyrelsen Skåne uppdaterar om LOVA, LONA, Landsbygdsprogrammet </w:t>
      </w:r>
    </w:p>
    <w:p w14:paraId="5AA95548" w14:textId="16B80BE9" w:rsidR="007F3383" w:rsidRDefault="006B683E" w:rsidP="007F3383">
      <w:pPr>
        <w:spacing w:after="120"/>
        <w:rPr>
          <w:bCs/>
        </w:rPr>
      </w:pPr>
      <w:r>
        <w:rPr>
          <w:bCs/>
        </w:rPr>
        <w:t>Våtmarks-</w:t>
      </w:r>
      <w:r w:rsidR="003441C3">
        <w:rPr>
          <w:bCs/>
        </w:rPr>
        <w:t xml:space="preserve">LONA – </w:t>
      </w:r>
      <w:r w:rsidR="00817556">
        <w:rPr>
          <w:bCs/>
        </w:rPr>
        <w:t>Endast kommuner kan söka stödet. LONA finansierar upp till 90% av projektets totalkostnad</w:t>
      </w:r>
      <w:r>
        <w:rPr>
          <w:bCs/>
        </w:rPr>
        <w:t>. Vid den extra ansökningsomgången 2 september inkom 4 nya ansökningar och 6 ansökningar om utökning, beslutsprocessen pågår.</w:t>
      </w:r>
      <w:r w:rsidR="007F3383">
        <w:rPr>
          <w:bCs/>
        </w:rPr>
        <w:t xml:space="preserve"> </w:t>
      </w:r>
    </w:p>
    <w:p w14:paraId="6A03C4CA" w14:textId="5748963A" w:rsidR="007F3383" w:rsidRPr="007F3383" w:rsidRDefault="003441C3" w:rsidP="007F3383">
      <w:pPr>
        <w:spacing w:after="120"/>
        <w:rPr>
          <w:bCs/>
        </w:rPr>
      </w:pPr>
      <w:r>
        <w:rPr>
          <w:bCs/>
        </w:rPr>
        <w:t xml:space="preserve">LOVA – </w:t>
      </w:r>
      <w:proofErr w:type="spellStart"/>
      <w:r w:rsidR="00817556">
        <w:rPr>
          <w:bCs/>
        </w:rPr>
        <w:t>Lst</w:t>
      </w:r>
      <w:proofErr w:type="spellEnd"/>
      <w:r w:rsidR="00817556">
        <w:rPr>
          <w:bCs/>
        </w:rPr>
        <w:t xml:space="preserve"> Skåne tilldelades 28 milj. kr </w:t>
      </w:r>
      <w:r w:rsidR="006B683E">
        <w:rPr>
          <w:bCs/>
        </w:rPr>
        <w:t xml:space="preserve">2022 vilket medfört att </w:t>
      </w:r>
      <w:r w:rsidR="00817556">
        <w:rPr>
          <w:bCs/>
        </w:rPr>
        <w:t xml:space="preserve">alla ansökningar kunnat beviljas. LOVA finansierar </w:t>
      </w:r>
      <w:r w:rsidR="006B683E">
        <w:rPr>
          <w:bCs/>
        </w:rPr>
        <w:t xml:space="preserve">kortare projekt, max. 5 år, med </w:t>
      </w:r>
      <w:r w:rsidR="00817556">
        <w:rPr>
          <w:bCs/>
        </w:rPr>
        <w:t>upp till 80% av projektets totalkostnad</w:t>
      </w:r>
      <w:r w:rsidR="006B683E">
        <w:rPr>
          <w:bCs/>
        </w:rPr>
        <w:t>.</w:t>
      </w:r>
      <w:r w:rsidR="007F3383">
        <w:rPr>
          <w:bCs/>
        </w:rPr>
        <w:t xml:space="preserve"> </w:t>
      </w:r>
      <w:r w:rsidR="007F3383" w:rsidRPr="007F3383">
        <w:rPr>
          <w:bCs/>
        </w:rPr>
        <w:t>Bidrag för strukturkalkning fortsätter som i dagsläget</w:t>
      </w:r>
      <w:r w:rsidR="007F3383">
        <w:rPr>
          <w:bCs/>
        </w:rPr>
        <w:t xml:space="preserve"> </w:t>
      </w:r>
      <w:r w:rsidR="007F3383" w:rsidRPr="007F3383">
        <w:rPr>
          <w:bCs/>
        </w:rPr>
        <w:t xml:space="preserve">genom LOVA. </w:t>
      </w:r>
    </w:p>
    <w:p w14:paraId="75DFE51D" w14:textId="1AE4B15B" w:rsidR="003441C3" w:rsidRDefault="006B683E" w:rsidP="006B683E">
      <w:pPr>
        <w:spacing w:after="240"/>
        <w:rPr>
          <w:bCs/>
        </w:rPr>
      </w:pPr>
      <w:proofErr w:type="spellStart"/>
      <w:r>
        <w:rPr>
          <w:bCs/>
        </w:rPr>
        <w:t>Lst</w:t>
      </w:r>
      <w:proofErr w:type="spellEnd"/>
      <w:r>
        <w:rPr>
          <w:bCs/>
        </w:rPr>
        <w:t xml:space="preserve"> Skåne har inte fått några </w:t>
      </w:r>
      <w:r>
        <w:t>signaler om att stöden ska tas bort.</w:t>
      </w:r>
      <w:r>
        <w:rPr>
          <w:bCs/>
        </w:rPr>
        <w:t xml:space="preserve"> </w:t>
      </w:r>
      <w:r w:rsidR="00817556">
        <w:rPr>
          <w:bCs/>
        </w:rPr>
        <w:t>Sista dag</w:t>
      </w:r>
      <w:r>
        <w:rPr>
          <w:bCs/>
        </w:rPr>
        <w:t>en</w:t>
      </w:r>
      <w:r w:rsidR="00817556">
        <w:rPr>
          <w:bCs/>
        </w:rPr>
        <w:t xml:space="preserve"> för att söka LOVA och LONA inför 2023 är den 1 december. </w:t>
      </w:r>
    </w:p>
    <w:p w14:paraId="2E784794" w14:textId="6E6AB9B9" w:rsidR="007F3383" w:rsidRDefault="007F3383" w:rsidP="00C232D4">
      <w:r>
        <w:rPr>
          <w:bCs/>
        </w:rPr>
        <w:t>Landsbygdsprogrammet</w:t>
      </w:r>
      <w:r w:rsidR="003441C3">
        <w:rPr>
          <w:bCs/>
        </w:rPr>
        <w:t xml:space="preserve"> </w:t>
      </w:r>
      <w:r>
        <w:rPr>
          <w:bCs/>
        </w:rPr>
        <w:t>– Nuvarande LBP sträcker sig till 2025 och det f</w:t>
      </w:r>
      <w:r w:rsidR="00C232D4">
        <w:t xml:space="preserve">inns pengar </w:t>
      </w:r>
      <w:r>
        <w:t xml:space="preserve">kvar att söka. Möjligheten att söka om stöd är öppen minst till 2023-12-31. </w:t>
      </w:r>
    </w:p>
    <w:p w14:paraId="621C0EBD" w14:textId="3969EE8E" w:rsidR="00C232D4" w:rsidRDefault="007F3383" w:rsidP="00C232D4">
      <w:r>
        <w:lastRenderedPageBreak/>
        <w:t>I det kommande LBP inom den</w:t>
      </w:r>
      <w:r w:rsidRPr="007F3383">
        <w:t xml:space="preserve"> strategiska planen </w:t>
      </w:r>
      <w:proofErr w:type="gramStart"/>
      <w:r w:rsidRPr="007F3383">
        <w:t>2023-2027</w:t>
      </w:r>
      <w:proofErr w:type="gramEnd"/>
      <w:r w:rsidRPr="007F3383">
        <w:t xml:space="preserve"> </w:t>
      </w:r>
      <w:r>
        <w:t>kommer ett nytt</w:t>
      </w:r>
      <w:r w:rsidR="00C232D4">
        <w:t xml:space="preserve"> stöd för bevattningsdammar och täckdike</w:t>
      </w:r>
      <w:r>
        <w:t>.</w:t>
      </w:r>
    </w:p>
    <w:p w14:paraId="3EFA77D0" w14:textId="0421A63E" w:rsidR="00C232D4" w:rsidRDefault="00C232D4" w:rsidP="006D6273">
      <w:pPr>
        <w:rPr>
          <w:b/>
        </w:rPr>
      </w:pPr>
    </w:p>
    <w:p w14:paraId="068CF109" w14:textId="00AD01CE" w:rsidR="003441C3" w:rsidRDefault="003441C3" w:rsidP="006D6273">
      <w:pPr>
        <w:rPr>
          <w:b/>
        </w:rPr>
      </w:pPr>
      <w:r w:rsidRPr="003441C3">
        <w:rPr>
          <w:b/>
        </w:rPr>
        <w:t xml:space="preserve">10. </w:t>
      </w:r>
      <w:r>
        <w:rPr>
          <w:b/>
        </w:rPr>
        <w:t xml:space="preserve">Fältbesök </w:t>
      </w:r>
      <w:proofErr w:type="spellStart"/>
      <w:r w:rsidRPr="003441C3">
        <w:rPr>
          <w:b/>
        </w:rPr>
        <w:t>Flyboda</w:t>
      </w:r>
      <w:proofErr w:type="spellEnd"/>
      <w:r w:rsidRPr="003441C3">
        <w:rPr>
          <w:b/>
        </w:rPr>
        <w:t xml:space="preserve"> sjö och </w:t>
      </w:r>
      <w:proofErr w:type="spellStart"/>
      <w:r w:rsidRPr="003441C3">
        <w:rPr>
          <w:b/>
        </w:rPr>
        <w:t>Hövidstorp</w:t>
      </w:r>
      <w:proofErr w:type="spellEnd"/>
    </w:p>
    <w:p w14:paraId="7E299758" w14:textId="77777777" w:rsidR="00853EE4" w:rsidRDefault="003441C3" w:rsidP="00853EE4">
      <w:pPr>
        <w:spacing w:after="120"/>
        <w:rPr>
          <w:bCs/>
        </w:rPr>
      </w:pPr>
      <w:r>
        <w:rPr>
          <w:bCs/>
        </w:rPr>
        <w:t xml:space="preserve">Markägare Daniel Bergman </w:t>
      </w:r>
      <w:r w:rsidR="006C60CA">
        <w:rPr>
          <w:bCs/>
        </w:rPr>
        <w:t xml:space="preserve">och Osby kommun </w:t>
      </w:r>
      <w:r>
        <w:rPr>
          <w:bCs/>
        </w:rPr>
        <w:t>berättar o</w:t>
      </w:r>
      <w:r w:rsidR="00421CBA">
        <w:rPr>
          <w:bCs/>
        </w:rPr>
        <w:t xml:space="preserve">m den pågående </w:t>
      </w:r>
      <w:r w:rsidR="00421CBA" w:rsidRPr="00421CBA">
        <w:rPr>
          <w:bCs/>
        </w:rPr>
        <w:t xml:space="preserve">anläggningen av ett våtmarksområde </w:t>
      </w:r>
      <w:r w:rsidR="00421CBA">
        <w:rPr>
          <w:bCs/>
        </w:rPr>
        <w:t xml:space="preserve">vid </w:t>
      </w:r>
      <w:proofErr w:type="spellStart"/>
      <w:r w:rsidR="00421CBA">
        <w:rPr>
          <w:bCs/>
        </w:rPr>
        <w:t>Flyboda</w:t>
      </w:r>
      <w:proofErr w:type="spellEnd"/>
      <w:r w:rsidR="00421CBA">
        <w:rPr>
          <w:bCs/>
        </w:rPr>
        <w:t xml:space="preserve"> sjö </w:t>
      </w:r>
      <w:r w:rsidR="00421CBA" w:rsidRPr="00421CBA">
        <w:rPr>
          <w:bCs/>
        </w:rPr>
        <w:t xml:space="preserve">genom återskapande av en </w:t>
      </w:r>
      <w:proofErr w:type="spellStart"/>
      <w:r w:rsidR="00421CBA" w:rsidRPr="00421CBA">
        <w:rPr>
          <w:bCs/>
        </w:rPr>
        <w:t>meandrande</w:t>
      </w:r>
      <w:proofErr w:type="spellEnd"/>
      <w:r w:rsidR="00421CBA" w:rsidRPr="00421CBA">
        <w:rPr>
          <w:bCs/>
        </w:rPr>
        <w:t xml:space="preserve"> </w:t>
      </w:r>
      <w:proofErr w:type="spellStart"/>
      <w:r w:rsidR="00421CBA" w:rsidRPr="00421CBA">
        <w:rPr>
          <w:bCs/>
        </w:rPr>
        <w:t>åfåra</w:t>
      </w:r>
      <w:proofErr w:type="spellEnd"/>
      <w:r w:rsidR="00421CBA" w:rsidRPr="00421CBA">
        <w:rPr>
          <w:bCs/>
        </w:rPr>
        <w:t xml:space="preserve"> och en utdikad sjö.</w:t>
      </w:r>
      <w:r w:rsidR="00421CBA">
        <w:rPr>
          <w:bCs/>
        </w:rPr>
        <w:t xml:space="preserve"> Åtgärden har till skillnad från våtmarken i </w:t>
      </w:r>
      <w:proofErr w:type="spellStart"/>
      <w:r w:rsidR="00421CBA">
        <w:rPr>
          <w:bCs/>
        </w:rPr>
        <w:t>Hövidstorp</w:t>
      </w:r>
      <w:proofErr w:type="spellEnd"/>
      <w:r w:rsidR="00421CBA">
        <w:rPr>
          <w:bCs/>
        </w:rPr>
        <w:t xml:space="preserve"> krävt en stor mängd schaktning. Intresset från omgivningen och engagemanget från markägarna är stort. Även grannar som initialt varit negativa och valt att inte delta i projektet har sedan maskinerna kom på plats </w:t>
      </w:r>
      <w:r w:rsidR="00A603CD">
        <w:rPr>
          <w:bCs/>
        </w:rPr>
        <w:t>varit</w:t>
      </w:r>
      <w:r w:rsidR="00421CBA">
        <w:rPr>
          <w:bCs/>
        </w:rPr>
        <w:t xml:space="preserve"> </w:t>
      </w:r>
      <w:r w:rsidR="009823C9">
        <w:rPr>
          <w:bCs/>
        </w:rPr>
        <w:t>positiv</w:t>
      </w:r>
      <w:r w:rsidR="00A603CD">
        <w:rPr>
          <w:bCs/>
        </w:rPr>
        <w:t>t</w:t>
      </w:r>
      <w:r w:rsidR="009823C9">
        <w:rPr>
          <w:bCs/>
        </w:rPr>
        <w:t xml:space="preserve"> </w:t>
      </w:r>
      <w:r w:rsidR="00A603CD">
        <w:rPr>
          <w:bCs/>
        </w:rPr>
        <w:t>nyfikna</w:t>
      </w:r>
      <w:r w:rsidR="009823C9">
        <w:rPr>
          <w:bCs/>
        </w:rPr>
        <w:t xml:space="preserve">. </w:t>
      </w:r>
    </w:p>
    <w:p w14:paraId="5878804F" w14:textId="5A2C68FE" w:rsidR="003768E2" w:rsidRDefault="003441C3" w:rsidP="006D6273">
      <w:pPr>
        <w:rPr>
          <w:bCs/>
        </w:rPr>
      </w:pPr>
      <w:r w:rsidRPr="00853EE4">
        <w:rPr>
          <w:bCs/>
        </w:rPr>
        <w:t xml:space="preserve">Våtmarken vid </w:t>
      </w:r>
      <w:proofErr w:type="spellStart"/>
      <w:r w:rsidRPr="00853EE4">
        <w:rPr>
          <w:bCs/>
        </w:rPr>
        <w:t>Hövidstorp</w:t>
      </w:r>
      <w:proofErr w:type="spellEnd"/>
      <w:r w:rsidRPr="00853EE4">
        <w:rPr>
          <w:bCs/>
        </w:rPr>
        <w:t xml:space="preserve"> har</w:t>
      </w:r>
      <w:r w:rsidR="00853EE4">
        <w:rPr>
          <w:bCs/>
        </w:rPr>
        <w:t xml:space="preserve"> </w:t>
      </w:r>
      <w:r w:rsidRPr="00853EE4">
        <w:rPr>
          <w:bCs/>
        </w:rPr>
        <w:t>anlag</w:t>
      </w:r>
      <w:r w:rsidR="00853EE4">
        <w:rPr>
          <w:bCs/>
        </w:rPr>
        <w:t>t</w:t>
      </w:r>
      <w:r w:rsidRPr="00853EE4">
        <w:rPr>
          <w:bCs/>
        </w:rPr>
        <w:t xml:space="preserve">s för att minska </w:t>
      </w:r>
      <w:proofErr w:type="spellStart"/>
      <w:r w:rsidRPr="00853EE4">
        <w:rPr>
          <w:bCs/>
        </w:rPr>
        <w:t>färgtalet</w:t>
      </w:r>
      <w:proofErr w:type="spellEnd"/>
      <w:r w:rsidR="00853EE4">
        <w:rPr>
          <w:bCs/>
        </w:rPr>
        <w:t xml:space="preserve"> i det genomströmmande vattendraget</w:t>
      </w:r>
      <w:r w:rsidRPr="00853EE4">
        <w:rPr>
          <w:bCs/>
        </w:rPr>
        <w:t xml:space="preserve"> och gynna </w:t>
      </w:r>
      <w:r w:rsidR="00853EE4">
        <w:rPr>
          <w:bCs/>
        </w:rPr>
        <w:t xml:space="preserve">områdets biologiska mångfald. </w:t>
      </w:r>
      <w:r w:rsidR="003768E2">
        <w:rPr>
          <w:bCs/>
        </w:rPr>
        <w:t>M</w:t>
      </w:r>
      <w:r w:rsidR="00853EE4">
        <w:rPr>
          <w:bCs/>
        </w:rPr>
        <w:t xml:space="preserve">arkägaren </w:t>
      </w:r>
      <w:r w:rsidR="003768E2">
        <w:rPr>
          <w:bCs/>
        </w:rPr>
        <w:t xml:space="preserve">Daniel Bergman har märkt av hur både djur och växtliv påverkats av åtgärderna, bland annat drabbas den angränsande skogen inte lika hårt av torka som tidigare år. Våtmarken lockar </w:t>
      </w:r>
      <w:r w:rsidR="001D5601">
        <w:rPr>
          <w:bCs/>
        </w:rPr>
        <w:t xml:space="preserve">många </w:t>
      </w:r>
      <w:r w:rsidR="003768E2">
        <w:rPr>
          <w:bCs/>
        </w:rPr>
        <w:t xml:space="preserve">besökare av både mänsklig och </w:t>
      </w:r>
      <w:r w:rsidR="001D5601">
        <w:rPr>
          <w:bCs/>
        </w:rPr>
        <w:t>annan</w:t>
      </w:r>
      <w:r w:rsidR="003768E2">
        <w:rPr>
          <w:bCs/>
        </w:rPr>
        <w:t xml:space="preserve"> </w:t>
      </w:r>
      <w:r w:rsidR="001D5601">
        <w:rPr>
          <w:bCs/>
        </w:rPr>
        <w:t>karaktär,</w:t>
      </w:r>
      <w:r w:rsidR="003768E2">
        <w:rPr>
          <w:bCs/>
        </w:rPr>
        <w:t xml:space="preserve"> med</w:t>
      </w:r>
      <w:r w:rsidR="00853EE4">
        <w:rPr>
          <w:bCs/>
        </w:rPr>
        <w:t xml:space="preserve"> kameraattrapp</w:t>
      </w:r>
      <w:r w:rsidR="003768E2">
        <w:rPr>
          <w:bCs/>
        </w:rPr>
        <w:t xml:space="preserve"> ha</w:t>
      </w:r>
      <w:r w:rsidR="001D5601">
        <w:rPr>
          <w:bCs/>
        </w:rPr>
        <w:t>r det</w:t>
      </w:r>
      <w:r w:rsidR="00853EE4">
        <w:rPr>
          <w:bCs/>
        </w:rPr>
        <w:t xml:space="preserve"> filmat</w:t>
      </w:r>
      <w:r w:rsidR="001D5601">
        <w:rPr>
          <w:bCs/>
        </w:rPr>
        <w:t xml:space="preserve">s </w:t>
      </w:r>
      <w:r w:rsidR="00853EE4">
        <w:rPr>
          <w:bCs/>
        </w:rPr>
        <w:t xml:space="preserve">flera </w:t>
      </w:r>
      <w:r w:rsidR="001D5601">
        <w:rPr>
          <w:bCs/>
        </w:rPr>
        <w:t xml:space="preserve">nyfikna </w:t>
      </w:r>
      <w:r w:rsidR="00853EE4">
        <w:rPr>
          <w:bCs/>
        </w:rPr>
        <w:t>dju</w:t>
      </w:r>
      <w:r w:rsidR="001D5601">
        <w:rPr>
          <w:bCs/>
        </w:rPr>
        <w:t>r</w:t>
      </w:r>
      <w:r w:rsidR="003768E2">
        <w:rPr>
          <w:bCs/>
        </w:rPr>
        <w:t>, några</w:t>
      </w:r>
      <w:r w:rsidR="001D5601">
        <w:rPr>
          <w:bCs/>
        </w:rPr>
        <w:t xml:space="preserve"> som</w:t>
      </w:r>
      <w:r w:rsidR="003768E2">
        <w:rPr>
          <w:bCs/>
        </w:rPr>
        <w:t xml:space="preserve"> kan ses i filmen nedan</w:t>
      </w:r>
      <w:r w:rsidR="00853EE4">
        <w:rPr>
          <w:bCs/>
        </w:rPr>
        <w:t>.</w:t>
      </w:r>
      <w:r w:rsidR="003768E2">
        <w:rPr>
          <w:bCs/>
        </w:rPr>
        <w:t xml:space="preserve"> </w:t>
      </w:r>
    </w:p>
    <w:p w14:paraId="4D4DD042" w14:textId="6FA20724" w:rsidR="003441C3" w:rsidRPr="003441C3" w:rsidRDefault="001D5601" w:rsidP="006D6273">
      <w:pPr>
        <w:rPr>
          <w:bCs/>
        </w:rPr>
      </w:pPr>
      <w:r>
        <w:rPr>
          <w:bCs/>
        </w:rPr>
        <w:t>Vidare</w:t>
      </w:r>
      <w:r w:rsidR="003441C3" w:rsidRPr="00853EE4">
        <w:rPr>
          <w:bCs/>
        </w:rPr>
        <w:t xml:space="preserve"> </w:t>
      </w:r>
      <w:r>
        <w:rPr>
          <w:bCs/>
        </w:rPr>
        <w:t xml:space="preserve">berättar </w:t>
      </w:r>
      <w:r w:rsidR="003441C3" w:rsidRPr="00853EE4">
        <w:rPr>
          <w:bCs/>
        </w:rPr>
        <w:t>Daniel Bergman om hållbar</w:t>
      </w:r>
      <w:r>
        <w:rPr>
          <w:bCs/>
        </w:rPr>
        <w:t>t</w:t>
      </w:r>
      <w:r w:rsidR="003441C3" w:rsidRPr="00853EE4">
        <w:rPr>
          <w:bCs/>
        </w:rPr>
        <w:t xml:space="preserve"> skogsbruk och </w:t>
      </w:r>
      <w:r>
        <w:rPr>
          <w:bCs/>
        </w:rPr>
        <w:t>planerna om framtida vattenvårdsåtgärder</w:t>
      </w:r>
      <w:r w:rsidR="003441C3" w:rsidRPr="00853EE4">
        <w:rPr>
          <w:bCs/>
        </w:rPr>
        <w:t xml:space="preserve"> </w:t>
      </w:r>
      <w:r>
        <w:rPr>
          <w:bCs/>
        </w:rPr>
        <w:t>i närområdet</w:t>
      </w:r>
      <w:r w:rsidR="003441C3" w:rsidRPr="00853EE4">
        <w:rPr>
          <w:bCs/>
        </w:rPr>
        <w:t>.</w:t>
      </w:r>
    </w:p>
    <w:p w14:paraId="6675F87D" w14:textId="2A58E445" w:rsidR="009C2D48" w:rsidRPr="00853EE4" w:rsidRDefault="009C2D48" w:rsidP="006D6273">
      <w:pPr>
        <w:rPr>
          <w:bCs/>
        </w:rPr>
      </w:pPr>
    </w:p>
    <w:p w14:paraId="2F39EB5B" w14:textId="4D6ED88F" w:rsidR="00853EE4" w:rsidRPr="00853EE4" w:rsidRDefault="00853EE4" w:rsidP="006D6273">
      <w:pPr>
        <w:rPr>
          <w:bCs/>
        </w:rPr>
      </w:pPr>
      <w:r w:rsidRPr="00853EE4">
        <w:rPr>
          <w:bCs/>
        </w:rPr>
        <w:t>Se Daniel Bergmans filmer med de två våtmarksprojekte</w:t>
      </w:r>
      <w:r w:rsidR="001D5601">
        <w:rPr>
          <w:bCs/>
        </w:rPr>
        <w:t>n</w:t>
      </w:r>
      <w:r w:rsidRPr="00853EE4">
        <w:rPr>
          <w:bCs/>
        </w:rPr>
        <w:t>:</w:t>
      </w:r>
    </w:p>
    <w:p w14:paraId="38B89E2C" w14:textId="062A4149" w:rsidR="009C2D48" w:rsidRDefault="00284889" w:rsidP="006D6273">
      <w:hyperlink r:id="rId7" w:history="1">
        <w:r w:rsidR="009C2D48">
          <w:rPr>
            <w:rStyle w:val="Hyperlink"/>
          </w:rPr>
          <w:t>Våtmark - från dröm till verklighet - YouTube</w:t>
        </w:r>
      </w:hyperlink>
    </w:p>
    <w:p w14:paraId="1E1745CB" w14:textId="6807A847" w:rsidR="008B3618" w:rsidRDefault="00284889" w:rsidP="006D6273">
      <w:pPr>
        <w:rPr>
          <w:rStyle w:val="Hyperlink"/>
        </w:rPr>
      </w:pPr>
      <w:hyperlink r:id="rId8" w:history="1">
        <w:r w:rsidR="008B3618">
          <w:rPr>
            <w:rStyle w:val="Hyperlink"/>
          </w:rPr>
          <w:t>Ny våtmark på gång! Teaser - YouTube</w:t>
        </w:r>
      </w:hyperlink>
    </w:p>
    <w:p w14:paraId="22A7E238" w14:textId="77777777" w:rsidR="003441C3" w:rsidRDefault="003441C3" w:rsidP="003441C3"/>
    <w:p w14:paraId="222B85A1" w14:textId="56B667FB" w:rsidR="003441C3" w:rsidRDefault="00853EE4" w:rsidP="003441C3">
      <w:r>
        <w:t xml:space="preserve">Mer information om nätverket samt presentationerna från mötet finns på </w:t>
      </w:r>
      <w:hyperlink r:id="rId9" w:history="1">
        <w:r w:rsidR="003441C3">
          <w:rPr>
            <w:rStyle w:val="Hyperlink"/>
          </w:rPr>
          <w:t>Nätverk – Hållbar Utveckling Skåne (hutskane.se)</w:t>
        </w:r>
      </w:hyperlink>
    </w:p>
    <w:p w14:paraId="08CFACF9" w14:textId="7A703127" w:rsidR="003441C3" w:rsidRDefault="003441C3" w:rsidP="006D6273">
      <w:pPr>
        <w:rPr>
          <w:highlight w:val="yellow"/>
        </w:rPr>
      </w:pPr>
    </w:p>
    <w:p w14:paraId="3D1A9603" w14:textId="3FF9B9D8" w:rsidR="0063219D" w:rsidRDefault="0063219D" w:rsidP="006D6273">
      <w:pPr>
        <w:rPr>
          <w:highlight w:val="yellow"/>
        </w:rPr>
      </w:pPr>
    </w:p>
    <w:p w14:paraId="6A5B7B9E" w14:textId="52A248AB" w:rsidR="0063219D" w:rsidRDefault="0063219D" w:rsidP="006D6273">
      <w:pPr>
        <w:rPr>
          <w:highlight w:val="yellow"/>
        </w:rPr>
      </w:pPr>
    </w:p>
    <w:p w14:paraId="36CAB405" w14:textId="1968ECE0" w:rsidR="0063219D" w:rsidRDefault="0063219D" w:rsidP="006D6273">
      <w:pPr>
        <w:rPr>
          <w:highlight w:val="yellow"/>
        </w:rPr>
      </w:pPr>
    </w:p>
    <w:p w14:paraId="695404AB" w14:textId="57441645" w:rsidR="0063219D" w:rsidRDefault="0063219D" w:rsidP="006D6273">
      <w:pPr>
        <w:rPr>
          <w:highlight w:val="yellow"/>
        </w:rPr>
      </w:pPr>
    </w:p>
    <w:p w14:paraId="73643460" w14:textId="663A33BE" w:rsidR="00A44159" w:rsidRDefault="00A44159" w:rsidP="00A44159">
      <w:pPr>
        <w:ind w:left="360"/>
      </w:pPr>
    </w:p>
    <w:p w14:paraId="61DFFD60" w14:textId="77777777" w:rsidR="00A44159" w:rsidRDefault="00A44159" w:rsidP="00A44159">
      <w:pPr>
        <w:ind w:left="360"/>
      </w:pPr>
    </w:p>
    <w:p w14:paraId="464C6F37" w14:textId="40E2DB10" w:rsidR="00966164" w:rsidRDefault="00966164" w:rsidP="00966164"/>
    <w:p w14:paraId="4FC11CE4" w14:textId="3E7E3098" w:rsidR="00966164" w:rsidRDefault="00966164" w:rsidP="00966164"/>
    <w:sectPr w:rsidR="00966164" w:rsidSect="001004F2">
      <w:headerReference w:type="even" r:id="rId10"/>
      <w:headerReference w:type="default" r:id="rId11"/>
      <w:footerReference w:type="even" r:id="rId12"/>
      <w:footerReference w:type="default" r:id="rId13"/>
      <w:headerReference w:type="first" r:id="rId14"/>
      <w:footerReference w:type="first" r:id="rId15"/>
      <w:pgSz w:w="11906" w:h="16838" w:code="9"/>
      <w:pgMar w:top="2608" w:right="1985" w:bottom="2835" w:left="1985"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6B0B1" w14:textId="77777777" w:rsidR="00284889" w:rsidRDefault="00284889">
      <w:r>
        <w:separator/>
      </w:r>
    </w:p>
  </w:endnote>
  <w:endnote w:type="continuationSeparator" w:id="0">
    <w:p w14:paraId="458C6E1F" w14:textId="77777777" w:rsidR="00284889" w:rsidRDefault="00284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erpetua">
    <w:panose1 w:val="02020502060401020303"/>
    <w:charset w:val="4D"/>
    <w:family w:val="roman"/>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90121" w14:textId="77777777" w:rsidR="00015ABC" w:rsidRDefault="00015ABC">
    <w:pPr>
      <w:pStyle w:val="Footer"/>
    </w:pPr>
  </w:p>
  <w:p w14:paraId="702D3843" w14:textId="77777777" w:rsidR="00015ABC" w:rsidRDefault="00015AB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354CE" w14:textId="77777777" w:rsidR="00015ABC" w:rsidRDefault="00015ABC">
    <w:pPr>
      <w:pStyle w:val="Footer"/>
    </w:pPr>
  </w:p>
  <w:p w14:paraId="0D193184" w14:textId="77777777" w:rsidR="00015ABC" w:rsidRDefault="00015AB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76" w:type="dxa"/>
      <w:tblInd w:w="-956" w:type="dxa"/>
      <w:tblLayout w:type="fixed"/>
      <w:tblCellMar>
        <w:left w:w="0" w:type="dxa"/>
        <w:right w:w="0" w:type="dxa"/>
      </w:tblCellMar>
      <w:tblLook w:val="01E0" w:firstRow="1" w:lastRow="1" w:firstColumn="1" w:lastColumn="1" w:noHBand="0" w:noVBand="0"/>
    </w:tblPr>
    <w:tblGrid>
      <w:gridCol w:w="1459"/>
      <w:gridCol w:w="1530"/>
      <w:gridCol w:w="1237"/>
      <w:gridCol w:w="1033"/>
      <w:gridCol w:w="1192"/>
      <w:gridCol w:w="1826"/>
      <w:gridCol w:w="2099"/>
    </w:tblGrid>
    <w:tr w:rsidR="00B94594" w14:paraId="443DCAA8" w14:textId="77777777" w:rsidTr="000F194C">
      <w:tc>
        <w:tcPr>
          <w:tcW w:w="1459" w:type="dxa"/>
          <w:tcBorders>
            <w:top w:val="single" w:sz="4" w:space="0" w:color="auto"/>
          </w:tcBorders>
          <w:vAlign w:val="bottom"/>
        </w:tcPr>
        <w:p w14:paraId="1AC7EAE4" w14:textId="77777777" w:rsidR="00B94594" w:rsidRDefault="00B94594" w:rsidP="000F194C">
          <w:pPr>
            <w:pStyle w:val="SidfotFet"/>
          </w:pPr>
          <w:r>
            <w:t>Postadress</w:t>
          </w:r>
        </w:p>
      </w:tc>
      <w:tc>
        <w:tcPr>
          <w:tcW w:w="1530" w:type="dxa"/>
          <w:tcBorders>
            <w:top w:val="single" w:sz="4" w:space="0" w:color="auto"/>
          </w:tcBorders>
          <w:vAlign w:val="bottom"/>
        </w:tcPr>
        <w:p w14:paraId="028AE0D5" w14:textId="77777777" w:rsidR="00B94594" w:rsidRDefault="00B94594" w:rsidP="000F194C">
          <w:pPr>
            <w:pStyle w:val="SidfotFet"/>
          </w:pPr>
          <w:r>
            <w:t>Besöksadress</w:t>
          </w:r>
        </w:p>
      </w:tc>
      <w:tc>
        <w:tcPr>
          <w:tcW w:w="1237" w:type="dxa"/>
          <w:tcBorders>
            <w:top w:val="single" w:sz="4" w:space="0" w:color="auto"/>
          </w:tcBorders>
          <w:vAlign w:val="bottom"/>
        </w:tcPr>
        <w:p w14:paraId="24E0011B" w14:textId="77777777" w:rsidR="00B94594" w:rsidRDefault="00B94594" w:rsidP="000F194C">
          <w:pPr>
            <w:pStyle w:val="SidfotFet"/>
          </w:pPr>
          <w:r>
            <w:t>Telefon</w:t>
          </w:r>
        </w:p>
      </w:tc>
      <w:tc>
        <w:tcPr>
          <w:tcW w:w="1033" w:type="dxa"/>
          <w:tcBorders>
            <w:top w:val="single" w:sz="4" w:space="0" w:color="auto"/>
          </w:tcBorders>
          <w:vAlign w:val="bottom"/>
        </w:tcPr>
        <w:p w14:paraId="4097255A" w14:textId="77777777" w:rsidR="00B94594" w:rsidRDefault="00B94594" w:rsidP="000F194C">
          <w:pPr>
            <w:pStyle w:val="SidfotFet"/>
            <w:rPr>
              <w:lang w:val="en-US"/>
            </w:rPr>
          </w:pPr>
          <w:r>
            <w:rPr>
              <w:lang w:val="en-US"/>
            </w:rPr>
            <w:t>Telefax</w:t>
          </w:r>
        </w:p>
      </w:tc>
      <w:tc>
        <w:tcPr>
          <w:tcW w:w="1192" w:type="dxa"/>
          <w:tcBorders>
            <w:top w:val="single" w:sz="4" w:space="0" w:color="auto"/>
          </w:tcBorders>
          <w:vAlign w:val="bottom"/>
        </w:tcPr>
        <w:p w14:paraId="0180D58D" w14:textId="77777777" w:rsidR="00B94594" w:rsidRDefault="00B94594" w:rsidP="000F194C">
          <w:pPr>
            <w:pStyle w:val="SidfotFet"/>
            <w:rPr>
              <w:lang w:val="en-US"/>
            </w:rPr>
          </w:pPr>
          <w:r>
            <w:rPr>
              <w:lang w:val="en-US"/>
            </w:rPr>
            <w:t xml:space="preserve">  </w:t>
          </w:r>
          <w:proofErr w:type="spellStart"/>
          <w:r>
            <w:rPr>
              <w:lang w:val="en-US"/>
            </w:rPr>
            <w:t>Bankgiro</w:t>
          </w:r>
          <w:proofErr w:type="spellEnd"/>
        </w:p>
      </w:tc>
      <w:tc>
        <w:tcPr>
          <w:tcW w:w="1826" w:type="dxa"/>
          <w:tcBorders>
            <w:top w:val="single" w:sz="4" w:space="0" w:color="auto"/>
          </w:tcBorders>
          <w:vAlign w:val="bottom"/>
        </w:tcPr>
        <w:p w14:paraId="468D2C42" w14:textId="77777777" w:rsidR="00B94594" w:rsidRDefault="00B94594" w:rsidP="000F194C">
          <w:pPr>
            <w:pStyle w:val="SidfotFet"/>
            <w:rPr>
              <w:lang w:val="en-US"/>
            </w:rPr>
          </w:pPr>
          <w:r>
            <w:rPr>
              <w:lang w:val="en-US"/>
            </w:rPr>
            <w:t>E-post</w:t>
          </w:r>
        </w:p>
      </w:tc>
      <w:tc>
        <w:tcPr>
          <w:tcW w:w="2099" w:type="dxa"/>
          <w:tcBorders>
            <w:top w:val="single" w:sz="4" w:space="0" w:color="auto"/>
          </w:tcBorders>
          <w:vAlign w:val="bottom"/>
        </w:tcPr>
        <w:p w14:paraId="30E7B5FF" w14:textId="77777777" w:rsidR="00B94594" w:rsidRDefault="00B94594" w:rsidP="000F194C">
          <w:pPr>
            <w:pStyle w:val="SidfotFet"/>
          </w:pPr>
          <w:proofErr w:type="spellStart"/>
          <w:r>
            <w:t>www</w:t>
          </w:r>
          <w:proofErr w:type="spellEnd"/>
        </w:p>
      </w:tc>
    </w:tr>
    <w:tr w:rsidR="00B94594" w14:paraId="720EC28C" w14:textId="77777777" w:rsidTr="000F194C">
      <w:trPr>
        <w:trHeight w:hRule="exact" w:val="260"/>
      </w:trPr>
      <w:tc>
        <w:tcPr>
          <w:tcW w:w="1459" w:type="dxa"/>
          <w:vAlign w:val="bottom"/>
        </w:tcPr>
        <w:p w14:paraId="119472C4" w14:textId="77777777" w:rsidR="00B94594" w:rsidRDefault="00B94594" w:rsidP="000F194C">
          <w:pPr>
            <w:pStyle w:val="SidfotNormal"/>
          </w:pPr>
          <w:r>
            <w:t>205 15 Malmö</w:t>
          </w:r>
        </w:p>
      </w:tc>
      <w:tc>
        <w:tcPr>
          <w:tcW w:w="1530" w:type="dxa"/>
          <w:vAlign w:val="bottom"/>
        </w:tcPr>
        <w:p w14:paraId="0703739E" w14:textId="77777777" w:rsidR="00B94594" w:rsidRDefault="00B94594" w:rsidP="000F194C">
          <w:pPr>
            <w:pStyle w:val="SidfotNormal"/>
          </w:pPr>
          <w:r>
            <w:t>Kungsgatan 13</w:t>
          </w:r>
        </w:p>
      </w:tc>
      <w:tc>
        <w:tcPr>
          <w:tcW w:w="1237" w:type="dxa"/>
          <w:vAlign w:val="bottom"/>
        </w:tcPr>
        <w:p w14:paraId="2A772088" w14:textId="77777777" w:rsidR="00B94594" w:rsidRDefault="00B94594" w:rsidP="000F194C">
          <w:pPr>
            <w:pStyle w:val="SidfotNormal"/>
          </w:pPr>
          <w:r>
            <w:t xml:space="preserve">010-224 10 00 </w:t>
          </w:r>
          <w:proofErr w:type="spellStart"/>
          <w:r>
            <w:t>vx</w:t>
          </w:r>
          <w:proofErr w:type="spellEnd"/>
        </w:p>
      </w:tc>
      <w:tc>
        <w:tcPr>
          <w:tcW w:w="1033" w:type="dxa"/>
          <w:vAlign w:val="bottom"/>
        </w:tcPr>
        <w:p w14:paraId="3727DAB9" w14:textId="77777777" w:rsidR="00B94594" w:rsidRDefault="00B94594" w:rsidP="000F194C">
          <w:pPr>
            <w:pStyle w:val="SidfotNormal"/>
          </w:pPr>
          <w:r>
            <w:t>010-224 16 25</w:t>
          </w:r>
        </w:p>
      </w:tc>
      <w:tc>
        <w:tcPr>
          <w:tcW w:w="1192" w:type="dxa"/>
          <w:vAlign w:val="bottom"/>
        </w:tcPr>
        <w:p w14:paraId="0EFEB278" w14:textId="77777777" w:rsidR="00B94594" w:rsidRDefault="00B94594" w:rsidP="000F194C">
          <w:pPr>
            <w:pStyle w:val="SidfotNormal"/>
          </w:pPr>
          <w:r>
            <w:t xml:space="preserve">  </w:t>
          </w:r>
          <w:proofErr w:type="gramStart"/>
          <w:r>
            <w:t>102-2912</w:t>
          </w:r>
          <w:proofErr w:type="gramEnd"/>
        </w:p>
      </w:tc>
      <w:tc>
        <w:tcPr>
          <w:tcW w:w="1826" w:type="dxa"/>
          <w:vAlign w:val="bottom"/>
        </w:tcPr>
        <w:p w14:paraId="5C114F1A" w14:textId="77777777" w:rsidR="00B94594" w:rsidRPr="004D253E" w:rsidRDefault="00B94594" w:rsidP="000F194C">
          <w:pPr>
            <w:pStyle w:val="SidfotNormal"/>
          </w:pPr>
          <w:r w:rsidRPr="004D253E">
            <w:t>skane@lansstyrelsen.se</w:t>
          </w:r>
        </w:p>
      </w:tc>
      <w:tc>
        <w:tcPr>
          <w:tcW w:w="2099" w:type="dxa"/>
          <w:vAlign w:val="bottom"/>
        </w:tcPr>
        <w:p w14:paraId="1F148A6A" w14:textId="77777777" w:rsidR="00B94594" w:rsidRPr="004D253E" w:rsidRDefault="00B94594" w:rsidP="000F194C">
          <w:pPr>
            <w:pStyle w:val="SidfotNormal"/>
          </w:pPr>
          <w:r w:rsidRPr="004D253E">
            <w:t>www.lansstyrelsen.se/skane</w:t>
          </w:r>
        </w:p>
      </w:tc>
    </w:tr>
    <w:tr w:rsidR="00B94594" w14:paraId="75646BB4" w14:textId="77777777" w:rsidTr="000F194C">
      <w:trPr>
        <w:trHeight w:hRule="exact" w:val="260"/>
      </w:trPr>
      <w:tc>
        <w:tcPr>
          <w:tcW w:w="1459" w:type="dxa"/>
          <w:vAlign w:val="bottom"/>
        </w:tcPr>
        <w:p w14:paraId="3B4A5DFC" w14:textId="77777777" w:rsidR="00B94594" w:rsidRDefault="00B94594" w:rsidP="000F194C">
          <w:pPr>
            <w:pStyle w:val="SidfotNormal"/>
          </w:pPr>
          <w:r>
            <w:t>291 86 Kristianstad</w:t>
          </w:r>
        </w:p>
      </w:tc>
      <w:tc>
        <w:tcPr>
          <w:tcW w:w="1530" w:type="dxa"/>
          <w:vAlign w:val="bottom"/>
        </w:tcPr>
        <w:p w14:paraId="2F046065" w14:textId="77777777" w:rsidR="00B94594" w:rsidRDefault="00B94594" w:rsidP="000F194C">
          <w:pPr>
            <w:pStyle w:val="SidfotNormal"/>
          </w:pPr>
          <w:r>
            <w:t>Ö Boulevarden 62 A</w:t>
          </w:r>
        </w:p>
      </w:tc>
      <w:tc>
        <w:tcPr>
          <w:tcW w:w="1237" w:type="dxa"/>
          <w:vAlign w:val="bottom"/>
        </w:tcPr>
        <w:p w14:paraId="55F2BFFB" w14:textId="77777777" w:rsidR="00B94594" w:rsidRDefault="00B94594" w:rsidP="000F194C">
          <w:pPr>
            <w:pStyle w:val="SidfotNormal"/>
          </w:pPr>
          <w:r>
            <w:t xml:space="preserve">010-224 10 00 </w:t>
          </w:r>
          <w:proofErr w:type="spellStart"/>
          <w:r>
            <w:t>vx</w:t>
          </w:r>
          <w:proofErr w:type="spellEnd"/>
        </w:p>
      </w:tc>
      <w:tc>
        <w:tcPr>
          <w:tcW w:w="1033" w:type="dxa"/>
          <w:vAlign w:val="bottom"/>
        </w:tcPr>
        <w:p w14:paraId="5CBBF05A" w14:textId="77777777" w:rsidR="00B94594" w:rsidRDefault="00B94594" w:rsidP="000F194C">
          <w:pPr>
            <w:pStyle w:val="SidfotNormal"/>
          </w:pPr>
          <w:r>
            <w:t>010-224 16 25</w:t>
          </w:r>
        </w:p>
      </w:tc>
      <w:tc>
        <w:tcPr>
          <w:tcW w:w="1192" w:type="dxa"/>
          <w:vAlign w:val="bottom"/>
        </w:tcPr>
        <w:p w14:paraId="31008350" w14:textId="77777777" w:rsidR="00B94594" w:rsidRDefault="00B94594" w:rsidP="000F194C">
          <w:pPr>
            <w:pStyle w:val="SidfotNormal"/>
          </w:pPr>
        </w:p>
      </w:tc>
      <w:tc>
        <w:tcPr>
          <w:tcW w:w="1826" w:type="dxa"/>
          <w:vAlign w:val="bottom"/>
        </w:tcPr>
        <w:p w14:paraId="7BBA6D00" w14:textId="77777777" w:rsidR="00B94594" w:rsidRDefault="00B94594" w:rsidP="000F194C">
          <w:pPr>
            <w:pStyle w:val="SidfotNormal"/>
          </w:pPr>
        </w:p>
      </w:tc>
      <w:tc>
        <w:tcPr>
          <w:tcW w:w="2099" w:type="dxa"/>
          <w:vAlign w:val="bottom"/>
        </w:tcPr>
        <w:p w14:paraId="39F48A24" w14:textId="77777777" w:rsidR="00B94594" w:rsidRDefault="00B94594" w:rsidP="000F194C">
          <w:pPr>
            <w:pStyle w:val="SidfotNormal"/>
          </w:pPr>
        </w:p>
      </w:tc>
    </w:tr>
  </w:tbl>
  <w:p w14:paraId="2884D66C" w14:textId="77777777" w:rsidR="00015ABC" w:rsidRDefault="00015ABC">
    <w:pPr>
      <w:spacing w:line="240"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4B225" w14:textId="77777777" w:rsidR="00284889" w:rsidRDefault="00284889">
      <w:r>
        <w:separator/>
      </w:r>
    </w:p>
  </w:footnote>
  <w:footnote w:type="continuationSeparator" w:id="0">
    <w:p w14:paraId="7719DF2D" w14:textId="77777777" w:rsidR="00284889" w:rsidRDefault="00284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EED2B" w14:textId="77777777" w:rsidR="00015ABC" w:rsidRDefault="00015ABC">
    <w:pPr>
      <w:pStyle w:val="Header"/>
    </w:pPr>
  </w:p>
  <w:p w14:paraId="7FBD5BB1" w14:textId="77777777" w:rsidR="00015ABC" w:rsidRDefault="00015AB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13" w:type="dxa"/>
      <w:tblLayout w:type="fixed"/>
      <w:tblCellMar>
        <w:left w:w="0" w:type="dxa"/>
        <w:right w:w="0" w:type="dxa"/>
      </w:tblCellMar>
      <w:tblLook w:val="01E0" w:firstRow="1" w:lastRow="1" w:firstColumn="1" w:lastColumn="1" w:noHBand="0" w:noVBand="0"/>
    </w:tblPr>
    <w:tblGrid>
      <w:gridCol w:w="3826"/>
      <w:gridCol w:w="1674"/>
      <w:gridCol w:w="1692"/>
      <w:gridCol w:w="2407"/>
      <w:gridCol w:w="748"/>
    </w:tblGrid>
    <w:tr w:rsidR="00015ABC" w14:paraId="0664BD12" w14:textId="77777777">
      <w:trPr>
        <w:cantSplit/>
        <w:trHeight w:hRule="exact" w:val="60"/>
      </w:trPr>
      <w:tc>
        <w:tcPr>
          <w:tcW w:w="3826" w:type="dxa"/>
          <w:vMerge w:val="restart"/>
        </w:tcPr>
        <w:p w14:paraId="508F2664" w14:textId="77777777" w:rsidR="00015ABC" w:rsidRDefault="00916AD2">
          <w:pPr>
            <w:spacing w:line="240" w:lineRule="auto"/>
          </w:pPr>
          <w:r>
            <w:rPr>
              <w:noProof/>
            </w:rPr>
            <w:drawing>
              <wp:inline distT="0" distB="0" distL="0" distR="0" wp14:anchorId="0C2BF479" wp14:editId="0D4E8580">
                <wp:extent cx="1404000" cy="720000"/>
                <wp:effectExtent l="0" t="0" r="5715" b="444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st_Skane_for_skarm_och_webb.png"/>
                        <pic:cNvPicPr/>
                      </pic:nvPicPr>
                      <pic:blipFill>
                        <a:blip r:embed="rId1">
                          <a:extLst>
                            <a:ext uri="{28A0092B-C50C-407E-A947-70E740481C1C}">
                              <a14:useLocalDpi xmlns:a14="http://schemas.microsoft.com/office/drawing/2010/main" val="0"/>
                            </a:ext>
                          </a:extLst>
                        </a:blip>
                        <a:stretch>
                          <a:fillRect/>
                        </a:stretch>
                      </pic:blipFill>
                      <pic:spPr>
                        <a:xfrm>
                          <a:off x="0" y="0"/>
                          <a:ext cx="1404000" cy="720000"/>
                        </a:xfrm>
                        <a:prstGeom prst="rect">
                          <a:avLst/>
                        </a:prstGeom>
                      </pic:spPr>
                    </pic:pic>
                  </a:graphicData>
                </a:graphic>
              </wp:inline>
            </w:drawing>
          </w:r>
          <w:r w:rsidR="00A54151">
            <w:t xml:space="preserve">         </w:t>
          </w:r>
          <w:r w:rsidR="00A54151">
            <w:rPr>
              <w:noProof/>
            </w:rPr>
            <w:drawing>
              <wp:inline distT="0" distB="0" distL="0" distR="0" wp14:anchorId="1864342D" wp14:editId="5732706C">
                <wp:extent cx="521970" cy="687675"/>
                <wp:effectExtent l="0" t="0" r="11430" b="0"/>
                <wp:docPr id="7" name="Bildobjekt 7" descr="cid:E6D88E6D-B99C-46DD-B961-4461EA22F7A6@bahnho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B3A268-E36C-4A17-B85C-65BA7119E35E" descr="cid:E6D88E6D-B99C-46DD-B961-4461EA22F7A6@bahnhof.se"/>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525381" cy="692169"/>
                        </a:xfrm>
                        <a:prstGeom prst="rect">
                          <a:avLst/>
                        </a:prstGeom>
                        <a:noFill/>
                        <a:ln>
                          <a:noFill/>
                        </a:ln>
                      </pic:spPr>
                    </pic:pic>
                  </a:graphicData>
                </a:graphic>
              </wp:inline>
            </w:drawing>
          </w:r>
        </w:p>
      </w:tc>
      <w:tc>
        <w:tcPr>
          <w:tcW w:w="1674" w:type="dxa"/>
          <w:vMerge w:val="restart"/>
          <w:tcBorders>
            <w:right w:val="nil"/>
          </w:tcBorders>
        </w:tcPr>
        <w:p w14:paraId="1EC09A0E" w14:textId="77777777" w:rsidR="00015ABC" w:rsidRDefault="00015ABC">
          <w:pPr>
            <w:pStyle w:val="Header"/>
            <w:rPr>
              <w:rFonts w:ascii="Arial" w:hAnsi="Arial"/>
              <w:b/>
            </w:rPr>
          </w:pPr>
        </w:p>
      </w:tc>
      <w:tc>
        <w:tcPr>
          <w:tcW w:w="4099" w:type="dxa"/>
          <w:gridSpan w:val="2"/>
          <w:tcBorders>
            <w:left w:val="nil"/>
          </w:tcBorders>
          <w:vAlign w:val="bottom"/>
        </w:tcPr>
        <w:p w14:paraId="5DE2C8C0" w14:textId="77777777" w:rsidR="00015ABC" w:rsidRDefault="00015ABC">
          <w:pPr>
            <w:pStyle w:val="Header"/>
            <w:rPr>
              <w:rFonts w:ascii="Arial" w:hAnsi="Arial"/>
              <w:b/>
            </w:rPr>
          </w:pPr>
        </w:p>
      </w:tc>
      <w:tc>
        <w:tcPr>
          <w:tcW w:w="748" w:type="dxa"/>
          <w:vAlign w:val="bottom"/>
        </w:tcPr>
        <w:p w14:paraId="603C5A65" w14:textId="77777777" w:rsidR="00015ABC" w:rsidRDefault="00015ABC">
          <w:pPr>
            <w:pStyle w:val="Header"/>
            <w:jc w:val="right"/>
          </w:pPr>
        </w:p>
      </w:tc>
    </w:tr>
    <w:tr w:rsidR="00015ABC" w14:paraId="3EAC1CC3" w14:textId="77777777" w:rsidTr="0078366D">
      <w:trPr>
        <w:cantSplit/>
        <w:trHeight w:hRule="exact" w:val="680"/>
      </w:trPr>
      <w:tc>
        <w:tcPr>
          <w:tcW w:w="3826" w:type="dxa"/>
          <w:vMerge/>
        </w:tcPr>
        <w:p w14:paraId="61B60FFD" w14:textId="77777777" w:rsidR="00015ABC" w:rsidRDefault="00015ABC">
          <w:pPr>
            <w:pStyle w:val="Header"/>
          </w:pPr>
        </w:p>
      </w:tc>
      <w:tc>
        <w:tcPr>
          <w:tcW w:w="1674" w:type="dxa"/>
          <w:vMerge/>
          <w:tcBorders>
            <w:right w:val="nil"/>
          </w:tcBorders>
        </w:tcPr>
        <w:p w14:paraId="20903C72" w14:textId="77777777" w:rsidR="00015ABC" w:rsidRDefault="00015ABC">
          <w:pPr>
            <w:pStyle w:val="rende"/>
          </w:pPr>
        </w:p>
      </w:tc>
      <w:tc>
        <w:tcPr>
          <w:tcW w:w="4099" w:type="dxa"/>
          <w:gridSpan w:val="2"/>
          <w:tcBorders>
            <w:left w:val="nil"/>
          </w:tcBorders>
        </w:tcPr>
        <w:p w14:paraId="586BAB98" w14:textId="77777777" w:rsidR="00015ABC" w:rsidRDefault="00015ABC">
          <w:pPr>
            <w:pStyle w:val="rende"/>
          </w:pPr>
        </w:p>
      </w:tc>
      <w:tc>
        <w:tcPr>
          <w:tcW w:w="748" w:type="dxa"/>
        </w:tcPr>
        <w:p w14:paraId="35A2B951" w14:textId="77777777" w:rsidR="00015ABC" w:rsidRDefault="00015ABC">
          <w:pPr>
            <w:pStyle w:val="Header"/>
            <w:jc w:val="right"/>
          </w:pPr>
          <w:r>
            <w:rPr>
              <w:rStyle w:val="PageNumber"/>
            </w:rPr>
            <w:fldChar w:fldCharType="begin"/>
          </w:r>
          <w:r>
            <w:rPr>
              <w:rStyle w:val="PageNumber"/>
            </w:rPr>
            <w:instrText xml:space="preserve"> PAGE </w:instrText>
          </w:r>
          <w:r>
            <w:rPr>
              <w:rStyle w:val="PageNumber"/>
            </w:rPr>
            <w:fldChar w:fldCharType="separate"/>
          </w:r>
          <w:r w:rsidR="00FE7DC8">
            <w:rPr>
              <w:rStyle w:val="PageNumber"/>
              <w:noProof/>
            </w:rPr>
            <w:t>2</w:t>
          </w:r>
          <w:r>
            <w:rPr>
              <w:rStyle w:val="PageNumber"/>
            </w:rPr>
            <w:fldChar w:fldCharType="end"/>
          </w:r>
          <w:r>
            <w:rPr>
              <w:rStyle w:val="PageNumber"/>
            </w:rPr>
            <w:t>(</w:t>
          </w:r>
          <w:r w:rsidR="00C852A0">
            <w:rPr>
              <w:rStyle w:val="PageNumber"/>
            </w:rPr>
            <w:fldChar w:fldCharType="begin"/>
          </w:r>
          <w:r w:rsidR="00C852A0">
            <w:rPr>
              <w:rStyle w:val="PageNumber"/>
            </w:rPr>
            <w:instrText xml:space="preserve"> NUMPAGES   \* MERGEFORMAT </w:instrText>
          </w:r>
          <w:r w:rsidR="00C852A0">
            <w:rPr>
              <w:rStyle w:val="PageNumber"/>
            </w:rPr>
            <w:fldChar w:fldCharType="separate"/>
          </w:r>
          <w:r w:rsidR="00FE7DC8">
            <w:rPr>
              <w:rStyle w:val="PageNumber"/>
              <w:noProof/>
            </w:rPr>
            <w:t>2</w:t>
          </w:r>
          <w:r w:rsidR="00C852A0">
            <w:rPr>
              <w:rStyle w:val="PageNumber"/>
            </w:rPr>
            <w:fldChar w:fldCharType="end"/>
          </w:r>
          <w:r>
            <w:rPr>
              <w:rStyle w:val="PageNumber"/>
            </w:rPr>
            <w:t>)</w:t>
          </w:r>
        </w:p>
      </w:tc>
    </w:tr>
    <w:tr w:rsidR="00015ABC" w14:paraId="77D03F97" w14:textId="77777777" w:rsidTr="00F32A31">
      <w:trPr>
        <w:cantSplit/>
        <w:trHeight w:hRule="exact" w:val="300"/>
      </w:trPr>
      <w:tc>
        <w:tcPr>
          <w:tcW w:w="3826" w:type="dxa"/>
          <w:vMerge/>
        </w:tcPr>
        <w:p w14:paraId="6BD8317D" w14:textId="77777777" w:rsidR="00015ABC" w:rsidRDefault="00015ABC">
          <w:pPr>
            <w:pStyle w:val="Header"/>
          </w:pPr>
        </w:p>
      </w:tc>
      <w:tc>
        <w:tcPr>
          <w:tcW w:w="1674" w:type="dxa"/>
          <w:vMerge/>
          <w:tcBorders>
            <w:right w:val="nil"/>
          </w:tcBorders>
        </w:tcPr>
        <w:p w14:paraId="5FEF81A4" w14:textId="77777777" w:rsidR="00015ABC" w:rsidRDefault="00015ABC" w:rsidP="00F32A31">
          <w:pPr>
            <w:pStyle w:val="DatumDiar"/>
          </w:pPr>
        </w:p>
      </w:tc>
      <w:tc>
        <w:tcPr>
          <w:tcW w:w="1692" w:type="dxa"/>
          <w:tcBorders>
            <w:left w:val="nil"/>
          </w:tcBorders>
          <w:vAlign w:val="bottom"/>
        </w:tcPr>
        <w:p w14:paraId="024D6CE3" w14:textId="77777777" w:rsidR="00015ABC" w:rsidRDefault="00015ABC" w:rsidP="00F32A31">
          <w:pPr>
            <w:pStyle w:val="DatumDiar"/>
          </w:pPr>
        </w:p>
      </w:tc>
      <w:tc>
        <w:tcPr>
          <w:tcW w:w="3155" w:type="dxa"/>
          <w:gridSpan w:val="2"/>
          <w:vAlign w:val="bottom"/>
        </w:tcPr>
        <w:p w14:paraId="6F57010D" w14:textId="77777777" w:rsidR="00015ABC" w:rsidRDefault="00CD267D" w:rsidP="00F32A31">
          <w:pPr>
            <w:pStyle w:val="DatumDiar"/>
            <w:jc w:val="right"/>
          </w:pPr>
          <w:bookmarkStart w:id="0" w:name="DiarieNr2"/>
          <w:r>
            <w:t xml:space="preserve"> </w:t>
          </w:r>
          <w:bookmarkEnd w:id="0"/>
        </w:p>
      </w:tc>
    </w:tr>
    <w:tr w:rsidR="00015ABC" w14:paraId="13179C4C" w14:textId="77777777" w:rsidTr="00F32A31">
      <w:trPr>
        <w:cantSplit/>
        <w:trHeight w:hRule="exact" w:val="300"/>
      </w:trPr>
      <w:tc>
        <w:tcPr>
          <w:tcW w:w="3826" w:type="dxa"/>
          <w:vMerge/>
        </w:tcPr>
        <w:p w14:paraId="0B247BF8" w14:textId="77777777" w:rsidR="00015ABC" w:rsidRDefault="00015ABC">
          <w:pPr>
            <w:pStyle w:val="Header"/>
          </w:pPr>
        </w:p>
      </w:tc>
      <w:tc>
        <w:tcPr>
          <w:tcW w:w="1674" w:type="dxa"/>
          <w:vMerge/>
          <w:tcBorders>
            <w:right w:val="nil"/>
          </w:tcBorders>
        </w:tcPr>
        <w:p w14:paraId="11B4932B" w14:textId="77777777" w:rsidR="00015ABC" w:rsidRDefault="00015ABC" w:rsidP="00685DC8">
          <w:pPr>
            <w:pStyle w:val="Dossienr"/>
          </w:pPr>
        </w:p>
      </w:tc>
      <w:tc>
        <w:tcPr>
          <w:tcW w:w="1692" w:type="dxa"/>
          <w:tcBorders>
            <w:left w:val="nil"/>
          </w:tcBorders>
          <w:vAlign w:val="bottom"/>
        </w:tcPr>
        <w:p w14:paraId="577E8354" w14:textId="77777777" w:rsidR="00015ABC" w:rsidRDefault="00015ABC" w:rsidP="00685DC8">
          <w:pPr>
            <w:pStyle w:val="Dossienr"/>
          </w:pPr>
        </w:p>
      </w:tc>
      <w:tc>
        <w:tcPr>
          <w:tcW w:w="3155" w:type="dxa"/>
          <w:gridSpan w:val="2"/>
          <w:tcBorders>
            <w:left w:val="nil"/>
          </w:tcBorders>
          <w:vAlign w:val="bottom"/>
        </w:tcPr>
        <w:p w14:paraId="2B811BE3" w14:textId="77777777" w:rsidR="00015ABC" w:rsidRDefault="00CD267D" w:rsidP="00F32A31">
          <w:pPr>
            <w:pStyle w:val="Dossienr"/>
            <w:jc w:val="right"/>
          </w:pPr>
          <w:bookmarkStart w:id="1" w:name="DossierNr2"/>
          <w:r>
            <w:t xml:space="preserve"> </w:t>
          </w:r>
          <w:bookmarkEnd w:id="1"/>
        </w:p>
      </w:tc>
    </w:tr>
    <w:tr w:rsidR="00015ABC" w14:paraId="7D84349D" w14:textId="77777777">
      <w:trPr>
        <w:cantSplit/>
        <w:trHeight w:hRule="exact" w:val="640"/>
      </w:trPr>
      <w:tc>
        <w:tcPr>
          <w:tcW w:w="3826" w:type="dxa"/>
        </w:tcPr>
        <w:p w14:paraId="0BD3D85E" w14:textId="77777777" w:rsidR="00015ABC" w:rsidRDefault="00015ABC">
          <w:pPr>
            <w:pStyle w:val="Header"/>
          </w:pPr>
        </w:p>
      </w:tc>
      <w:tc>
        <w:tcPr>
          <w:tcW w:w="1674" w:type="dxa"/>
          <w:tcBorders>
            <w:right w:val="nil"/>
          </w:tcBorders>
        </w:tcPr>
        <w:p w14:paraId="59204FEF" w14:textId="77777777" w:rsidR="00015ABC" w:rsidRDefault="00015ABC" w:rsidP="00685DC8">
          <w:pPr>
            <w:pStyle w:val="Dossienr"/>
          </w:pPr>
        </w:p>
      </w:tc>
      <w:tc>
        <w:tcPr>
          <w:tcW w:w="4847" w:type="dxa"/>
          <w:gridSpan w:val="3"/>
          <w:tcBorders>
            <w:left w:val="nil"/>
          </w:tcBorders>
        </w:tcPr>
        <w:p w14:paraId="47A77018" w14:textId="77777777" w:rsidR="00015ABC" w:rsidRDefault="00015ABC" w:rsidP="00685DC8">
          <w:pPr>
            <w:pStyle w:val="Dossienr"/>
          </w:pPr>
          <w:bookmarkStart w:id="2" w:name="DelgRek2"/>
          <w:r>
            <w:t xml:space="preserve"> </w:t>
          </w:r>
          <w:bookmarkEnd w:id="2"/>
        </w:p>
      </w:tc>
    </w:tr>
  </w:tbl>
  <w:p w14:paraId="53E35A74" w14:textId="77777777" w:rsidR="00015ABC" w:rsidRDefault="00015ABC">
    <w:pPr>
      <w:spacing w:line="240"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52" w:type="dxa"/>
      <w:tblInd w:w="-1013" w:type="dxa"/>
      <w:tblLayout w:type="fixed"/>
      <w:tblCellMar>
        <w:left w:w="0" w:type="dxa"/>
        <w:right w:w="0" w:type="dxa"/>
      </w:tblCellMar>
      <w:tblLook w:val="01E0" w:firstRow="1" w:lastRow="1" w:firstColumn="1" w:lastColumn="1" w:noHBand="0" w:noVBand="0"/>
    </w:tblPr>
    <w:tblGrid>
      <w:gridCol w:w="3826"/>
      <w:gridCol w:w="1674"/>
      <w:gridCol w:w="1697"/>
      <w:gridCol w:w="2402"/>
      <w:gridCol w:w="753"/>
    </w:tblGrid>
    <w:tr w:rsidR="00015ABC" w14:paraId="3363C521" w14:textId="77777777" w:rsidTr="00A45AA1">
      <w:trPr>
        <w:cantSplit/>
        <w:trHeight w:hRule="exact" w:val="60"/>
      </w:trPr>
      <w:tc>
        <w:tcPr>
          <w:tcW w:w="3826" w:type="dxa"/>
          <w:vMerge w:val="restart"/>
        </w:tcPr>
        <w:p w14:paraId="378847FF" w14:textId="39A23AB4" w:rsidR="00015ABC" w:rsidRDefault="00440AF8">
          <w:pPr>
            <w:spacing w:line="240" w:lineRule="auto"/>
          </w:pPr>
          <w:r>
            <w:rPr>
              <w:noProof/>
            </w:rPr>
            <w:drawing>
              <wp:inline distT="0" distB="0" distL="0" distR="0" wp14:anchorId="450FC36A" wp14:editId="3398E292">
                <wp:extent cx="1026942" cy="525768"/>
                <wp:effectExtent l="0" t="0" r="1905"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kane_lan vapen_300_p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6331" cy="535695"/>
                        </a:xfrm>
                        <a:prstGeom prst="rect">
                          <a:avLst/>
                        </a:prstGeom>
                      </pic:spPr>
                    </pic:pic>
                  </a:graphicData>
                </a:graphic>
              </wp:inline>
            </w:drawing>
          </w:r>
          <w:r w:rsidR="00001166">
            <w:t xml:space="preserve">          </w:t>
          </w:r>
          <w:r w:rsidR="005B7BA0">
            <w:rPr>
              <w:noProof/>
            </w:rPr>
            <w:drawing>
              <wp:inline distT="0" distB="0" distL="0" distR="0" wp14:anchorId="1A941838" wp14:editId="3E71E4BA">
                <wp:extent cx="1019908" cy="4249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stretch>
                          <a:fillRect/>
                        </a:stretch>
                      </pic:blipFill>
                      <pic:spPr>
                        <a:xfrm>
                          <a:off x="0" y="0"/>
                          <a:ext cx="1088929" cy="453721"/>
                        </a:xfrm>
                        <a:prstGeom prst="rect">
                          <a:avLst/>
                        </a:prstGeom>
                      </pic:spPr>
                    </pic:pic>
                  </a:graphicData>
                </a:graphic>
              </wp:inline>
            </w:drawing>
          </w:r>
        </w:p>
      </w:tc>
      <w:tc>
        <w:tcPr>
          <w:tcW w:w="1674" w:type="dxa"/>
          <w:vMerge w:val="restart"/>
          <w:tcBorders>
            <w:right w:val="nil"/>
          </w:tcBorders>
        </w:tcPr>
        <w:p w14:paraId="023EE4C5" w14:textId="77777777" w:rsidR="00015ABC" w:rsidRPr="001C71DA" w:rsidRDefault="00015ABC">
          <w:pPr>
            <w:pStyle w:val="Header"/>
            <w:rPr>
              <w:rFonts w:ascii="Segoe UI Light" w:hAnsi="Segoe UI Light"/>
              <w:b/>
            </w:rPr>
          </w:pPr>
        </w:p>
      </w:tc>
      <w:tc>
        <w:tcPr>
          <w:tcW w:w="4099" w:type="dxa"/>
          <w:gridSpan w:val="2"/>
          <w:tcBorders>
            <w:left w:val="nil"/>
          </w:tcBorders>
          <w:vAlign w:val="bottom"/>
        </w:tcPr>
        <w:p w14:paraId="41DB18F5" w14:textId="77777777" w:rsidR="00015ABC" w:rsidRPr="001C71DA" w:rsidRDefault="00015ABC">
          <w:pPr>
            <w:pStyle w:val="Header"/>
            <w:rPr>
              <w:rFonts w:ascii="Segoe UI Light" w:hAnsi="Segoe UI Light"/>
              <w:b/>
            </w:rPr>
          </w:pPr>
        </w:p>
      </w:tc>
      <w:tc>
        <w:tcPr>
          <w:tcW w:w="753" w:type="dxa"/>
          <w:vAlign w:val="bottom"/>
        </w:tcPr>
        <w:p w14:paraId="0D593C1C" w14:textId="77777777" w:rsidR="00015ABC" w:rsidRDefault="00015ABC">
          <w:pPr>
            <w:pStyle w:val="Header"/>
            <w:jc w:val="right"/>
          </w:pPr>
        </w:p>
      </w:tc>
    </w:tr>
    <w:tr w:rsidR="00015ABC" w14:paraId="13CD475D" w14:textId="77777777" w:rsidTr="008D0320">
      <w:trPr>
        <w:cantSplit/>
        <w:trHeight w:hRule="exact" w:val="680"/>
      </w:trPr>
      <w:tc>
        <w:tcPr>
          <w:tcW w:w="3826" w:type="dxa"/>
          <w:vMerge/>
        </w:tcPr>
        <w:p w14:paraId="158E5D5B" w14:textId="77777777" w:rsidR="00015ABC" w:rsidRDefault="00015ABC">
          <w:pPr>
            <w:pStyle w:val="Header"/>
          </w:pPr>
        </w:p>
      </w:tc>
      <w:tc>
        <w:tcPr>
          <w:tcW w:w="1674" w:type="dxa"/>
          <w:vMerge/>
          <w:tcBorders>
            <w:right w:val="nil"/>
          </w:tcBorders>
        </w:tcPr>
        <w:p w14:paraId="11A021C9" w14:textId="77777777" w:rsidR="00015ABC" w:rsidRDefault="00015ABC">
          <w:pPr>
            <w:pStyle w:val="rende"/>
          </w:pPr>
        </w:p>
      </w:tc>
      <w:tc>
        <w:tcPr>
          <w:tcW w:w="4099" w:type="dxa"/>
          <w:gridSpan w:val="2"/>
          <w:tcBorders>
            <w:left w:val="nil"/>
          </w:tcBorders>
        </w:tcPr>
        <w:p w14:paraId="473CD890" w14:textId="67770281" w:rsidR="00015ABC" w:rsidRDefault="00C51148">
          <w:pPr>
            <w:pStyle w:val="rende"/>
          </w:pPr>
          <w:r>
            <w:t>MINNESANTECKNING</w:t>
          </w:r>
        </w:p>
      </w:tc>
      <w:tc>
        <w:tcPr>
          <w:tcW w:w="753" w:type="dxa"/>
        </w:tcPr>
        <w:p w14:paraId="044CDD2A" w14:textId="77777777" w:rsidR="00015ABC" w:rsidRDefault="00015ABC">
          <w:pPr>
            <w:pStyle w:val="Header"/>
            <w:jc w:val="right"/>
          </w:pPr>
          <w:r>
            <w:rPr>
              <w:rStyle w:val="PageNumber"/>
            </w:rPr>
            <w:fldChar w:fldCharType="begin"/>
          </w:r>
          <w:r>
            <w:rPr>
              <w:rStyle w:val="PageNumber"/>
            </w:rPr>
            <w:instrText xml:space="preserve"> PAGE </w:instrText>
          </w:r>
          <w:r>
            <w:rPr>
              <w:rStyle w:val="PageNumber"/>
            </w:rPr>
            <w:fldChar w:fldCharType="separate"/>
          </w:r>
          <w:r w:rsidR="00415617">
            <w:rPr>
              <w:rStyle w:val="PageNumber"/>
              <w:noProof/>
            </w:rPr>
            <w:t>1</w:t>
          </w:r>
          <w:r>
            <w:rPr>
              <w:rStyle w:val="PageNumber"/>
            </w:rPr>
            <w:fldChar w:fldCharType="end"/>
          </w:r>
          <w:r>
            <w:rPr>
              <w:rStyle w:val="PageNumber"/>
            </w:rPr>
            <w:t>(</w:t>
          </w:r>
          <w:r w:rsidR="00C852A0">
            <w:rPr>
              <w:rStyle w:val="PageNumber"/>
            </w:rPr>
            <w:fldChar w:fldCharType="begin"/>
          </w:r>
          <w:r w:rsidR="00C852A0">
            <w:rPr>
              <w:rStyle w:val="PageNumber"/>
            </w:rPr>
            <w:instrText xml:space="preserve"> NUMPAGES   \* MERGEFORMAT </w:instrText>
          </w:r>
          <w:r w:rsidR="00C852A0">
            <w:rPr>
              <w:rStyle w:val="PageNumber"/>
            </w:rPr>
            <w:fldChar w:fldCharType="separate"/>
          </w:r>
          <w:r w:rsidR="00415617">
            <w:rPr>
              <w:rStyle w:val="PageNumber"/>
              <w:noProof/>
            </w:rPr>
            <w:t>2</w:t>
          </w:r>
          <w:r w:rsidR="00C852A0">
            <w:rPr>
              <w:rStyle w:val="PageNumber"/>
            </w:rPr>
            <w:fldChar w:fldCharType="end"/>
          </w:r>
          <w:r>
            <w:rPr>
              <w:rStyle w:val="PageNumber"/>
            </w:rPr>
            <w:t>)</w:t>
          </w:r>
        </w:p>
      </w:tc>
    </w:tr>
    <w:tr w:rsidR="00015ABC" w14:paraId="06E0FF78" w14:textId="77777777" w:rsidTr="00F32A31">
      <w:trPr>
        <w:cantSplit/>
        <w:trHeight w:hRule="exact" w:val="300"/>
      </w:trPr>
      <w:tc>
        <w:tcPr>
          <w:tcW w:w="3826" w:type="dxa"/>
          <w:vMerge/>
        </w:tcPr>
        <w:p w14:paraId="4537699E" w14:textId="77777777" w:rsidR="00015ABC" w:rsidRDefault="00015ABC">
          <w:pPr>
            <w:pStyle w:val="Header"/>
          </w:pPr>
        </w:p>
      </w:tc>
      <w:tc>
        <w:tcPr>
          <w:tcW w:w="1674" w:type="dxa"/>
          <w:vMerge/>
          <w:tcBorders>
            <w:right w:val="nil"/>
          </w:tcBorders>
        </w:tcPr>
        <w:p w14:paraId="79DB9A07" w14:textId="77777777" w:rsidR="00015ABC" w:rsidRDefault="00015ABC" w:rsidP="00F32A31">
          <w:pPr>
            <w:pStyle w:val="DatumDiar"/>
          </w:pPr>
        </w:p>
      </w:tc>
      <w:tc>
        <w:tcPr>
          <w:tcW w:w="1697" w:type="dxa"/>
          <w:tcBorders>
            <w:left w:val="nil"/>
          </w:tcBorders>
          <w:vAlign w:val="bottom"/>
        </w:tcPr>
        <w:p w14:paraId="78B0F141" w14:textId="3F86EA1B" w:rsidR="00015ABC" w:rsidRDefault="00CB2D2B" w:rsidP="00FB2140">
          <w:pPr>
            <w:pStyle w:val="DatumDiar"/>
          </w:pPr>
          <w:r>
            <w:t>20</w:t>
          </w:r>
          <w:r w:rsidR="00FB5744">
            <w:t>2</w:t>
          </w:r>
          <w:r w:rsidR="00F63064">
            <w:t>2</w:t>
          </w:r>
          <w:r>
            <w:t>-</w:t>
          </w:r>
          <w:r w:rsidR="00FB5744">
            <w:t>10</w:t>
          </w:r>
          <w:r>
            <w:t>-</w:t>
          </w:r>
          <w:r w:rsidR="00FB5744">
            <w:t>20</w:t>
          </w:r>
        </w:p>
      </w:tc>
      <w:tc>
        <w:tcPr>
          <w:tcW w:w="3155" w:type="dxa"/>
          <w:gridSpan w:val="2"/>
          <w:vAlign w:val="bottom"/>
        </w:tcPr>
        <w:p w14:paraId="37244E6A" w14:textId="77777777" w:rsidR="00015ABC" w:rsidRDefault="00CD267D" w:rsidP="00F32A31">
          <w:pPr>
            <w:pStyle w:val="DatumDiar"/>
            <w:jc w:val="right"/>
          </w:pPr>
          <w:bookmarkStart w:id="3" w:name="DiarieNr"/>
          <w:r>
            <w:t xml:space="preserve"> </w:t>
          </w:r>
          <w:bookmarkEnd w:id="3"/>
        </w:p>
      </w:tc>
    </w:tr>
    <w:tr w:rsidR="00015ABC" w14:paraId="53BF3D30" w14:textId="77777777" w:rsidTr="00A45AA1">
      <w:trPr>
        <w:cantSplit/>
        <w:trHeight w:hRule="exact" w:val="300"/>
      </w:trPr>
      <w:tc>
        <w:tcPr>
          <w:tcW w:w="3826" w:type="dxa"/>
          <w:vMerge/>
        </w:tcPr>
        <w:p w14:paraId="00B55299" w14:textId="77777777" w:rsidR="00015ABC" w:rsidRDefault="00015ABC">
          <w:pPr>
            <w:pStyle w:val="Header"/>
          </w:pPr>
        </w:p>
      </w:tc>
      <w:tc>
        <w:tcPr>
          <w:tcW w:w="1674" w:type="dxa"/>
          <w:vMerge/>
          <w:tcBorders>
            <w:right w:val="nil"/>
          </w:tcBorders>
        </w:tcPr>
        <w:p w14:paraId="472E6D4E" w14:textId="77777777" w:rsidR="00015ABC" w:rsidRDefault="00015ABC" w:rsidP="00685DC8">
          <w:pPr>
            <w:pStyle w:val="Dossienr"/>
          </w:pPr>
        </w:p>
      </w:tc>
      <w:tc>
        <w:tcPr>
          <w:tcW w:w="1697" w:type="dxa"/>
          <w:tcBorders>
            <w:left w:val="nil"/>
          </w:tcBorders>
          <w:vAlign w:val="bottom"/>
        </w:tcPr>
        <w:p w14:paraId="5B242C3E" w14:textId="77777777" w:rsidR="00015ABC" w:rsidRDefault="00015ABC" w:rsidP="00685DC8">
          <w:pPr>
            <w:pStyle w:val="Dossienr"/>
          </w:pPr>
        </w:p>
      </w:tc>
      <w:tc>
        <w:tcPr>
          <w:tcW w:w="3155" w:type="dxa"/>
          <w:gridSpan w:val="2"/>
          <w:tcBorders>
            <w:left w:val="nil"/>
          </w:tcBorders>
          <w:vAlign w:val="bottom"/>
        </w:tcPr>
        <w:p w14:paraId="15C222D7" w14:textId="77777777" w:rsidR="00015ABC" w:rsidRDefault="00CD267D" w:rsidP="00CA350C">
          <w:pPr>
            <w:pStyle w:val="Dossienr"/>
            <w:jc w:val="right"/>
          </w:pPr>
          <w:bookmarkStart w:id="4" w:name="DossierNr"/>
          <w:r>
            <w:t xml:space="preserve"> </w:t>
          </w:r>
          <w:bookmarkEnd w:id="4"/>
        </w:p>
      </w:tc>
    </w:tr>
    <w:tr w:rsidR="00A45AA1" w14:paraId="033CD705" w14:textId="77777777" w:rsidTr="00A45AA1">
      <w:trPr>
        <w:cantSplit/>
        <w:trHeight w:hRule="exact" w:val="620"/>
      </w:trPr>
      <w:tc>
        <w:tcPr>
          <w:tcW w:w="3826" w:type="dxa"/>
        </w:tcPr>
        <w:p w14:paraId="6A9B4548" w14:textId="77777777" w:rsidR="00A45AA1" w:rsidRPr="001C71DA" w:rsidRDefault="00A45AA1">
          <w:pPr>
            <w:rPr>
              <w:rFonts w:ascii="Segoe UI Light" w:hAnsi="Segoe UI Light"/>
              <w:b/>
              <w:sz w:val="18"/>
            </w:rPr>
          </w:pPr>
          <w:bookmarkStart w:id="5" w:name="Mpd"/>
          <w:r w:rsidRPr="001C71DA">
            <w:rPr>
              <w:rFonts w:ascii="Segoe UI Light" w:hAnsi="Segoe UI Light"/>
              <w:b/>
              <w:sz w:val="18"/>
            </w:rPr>
            <w:t xml:space="preserve"> </w:t>
          </w:r>
          <w:bookmarkEnd w:id="5"/>
        </w:p>
      </w:tc>
      <w:tc>
        <w:tcPr>
          <w:tcW w:w="1674" w:type="dxa"/>
          <w:tcBorders>
            <w:right w:val="nil"/>
          </w:tcBorders>
        </w:tcPr>
        <w:p w14:paraId="61BDDC1B" w14:textId="77777777" w:rsidR="00A45AA1" w:rsidRDefault="00A45AA1">
          <w:pPr>
            <w:pStyle w:val="Header"/>
          </w:pPr>
        </w:p>
      </w:tc>
      <w:tc>
        <w:tcPr>
          <w:tcW w:w="4852" w:type="dxa"/>
          <w:gridSpan w:val="3"/>
          <w:tcBorders>
            <w:left w:val="nil"/>
          </w:tcBorders>
        </w:tcPr>
        <w:p w14:paraId="4BB1E8CD" w14:textId="77777777" w:rsidR="00A45AA1" w:rsidRDefault="00A45AA1" w:rsidP="00440AF8">
          <w:pPr>
            <w:pStyle w:val="Dossienr"/>
          </w:pPr>
          <w:bookmarkStart w:id="6" w:name="DelgRek"/>
          <w:r>
            <w:t xml:space="preserve"> </w:t>
          </w:r>
          <w:bookmarkEnd w:id="6"/>
        </w:p>
      </w:tc>
    </w:tr>
  </w:tbl>
  <w:p w14:paraId="5011866D" w14:textId="77777777" w:rsidR="00015ABC" w:rsidRDefault="00015ABC">
    <w:pPr>
      <w:spacing w:line="240" w:lineRule="auto"/>
      <w:rPr>
        <w:sz w:val="2"/>
      </w:rPr>
    </w:pPr>
  </w:p>
  <w:tbl>
    <w:tblPr>
      <w:tblW w:w="0" w:type="auto"/>
      <w:tblInd w:w="8" w:type="dxa"/>
      <w:tblLayout w:type="fixed"/>
      <w:tblCellMar>
        <w:left w:w="0" w:type="dxa"/>
        <w:right w:w="0" w:type="dxa"/>
      </w:tblCellMar>
      <w:tblLook w:val="01E0" w:firstRow="1" w:lastRow="1" w:firstColumn="1" w:lastColumn="1" w:noHBand="0" w:noVBand="0"/>
    </w:tblPr>
    <w:tblGrid>
      <w:gridCol w:w="4488"/>
      <w:gridCol w:w="4910"/>
    </w:tblGrid>
    <w:tr w:rsidR="00015ABC" w14:paraId="07FE4DEA" w14:textId="77777777">
      <w:trPr>
        <w:cantSplit/>
        <w:trHeight w:val="1940"/>
      </w:trPr>
      <w:tc>
        <w:tcPr>
          <w:tcW w:w="4488" w:type="dxa"/>
          <w:tcBorders>
            <w:bottom w:val="nil"/>
          </w:tcBorders>
        </w:tcPr>
        <w:p w14:paraId="4B5ED280" w14:textId="77777777" w:rsidR="00015ABC" w:rsidRPr="006166CF" w:rsidRDefault="00194493">
          <w:pPr>
            <w:tabs>
              <w:tab w:val="left" w:pos="5387"/>
            </w:tabs>
            <w:spacing w:before="80" w:after="40" w:line="240" w:lineRule="auto"/>
            <w:rPr>
              <w:rFonts w:ascii="Segoe UI Light" w:hAnsi="Segoe UI Light"/>
              <w:b/>
              <w:sz w:val="15"/>
            </w:rPr>
          </w:pPr>
          <w:bookmarkStart w:id="7" w:name="LedRef"/>
          <w:r>
            <w:rPr>
              <w:rFonts w:ascii="Segoe UI Light" w:hAnsi="Segoe UI Light"/>
              <w:b/>
              <w:sz w:val="15"/>
            </w:rPr>
            <w:t xml:space="preserve">Kontaktperson </w:t>
          </w:r>
          <w:bookmarkEnd w:id="7"/>
          <w:r>
            <w:rPr>
              <w:rFonts w:ascii="Segoe UI Light" w:hAnsi="Segoe UI Light"/>
              <w:b/>
              <w:sz w:val="15"/>
            </w:rPr>
            <w:t xml:space="preserve"> </w:t>
          </w:r>
        </w:p>
        <w:p w14:paraId="0FBE4D3F" w14:textId="3366A6B5" w:rsidR="00015ABC" w:rsidRDefault="00FB5744">
          <w:pPr>
            <w:tabs>
              <w:tab w:val="left" w:pos="5387"/>
            </w:tabs>
          </w:pPr>
          <w:r>
            <w:t>Fiske- och restaureringsenheten</w:t>
          </w:r>
        </w:p>
        <w:p w14:paraId="12A62E13" w14:textId="1B708B73" w:rsidR="00015ABC" w:rsidRDefault="00FB5744">
          <w:pPr>
            <w:tabs>
              <w:tab w:val="left" w:pos="5387"/>
            </w:tabs>
          </w:pPr>
          <w:r>
            <w:t>Alice Nicolle</w:t>
          </w:r>
        </w:p>
        <w:p w14:paraId="0C424D9F" w14:textId="5E24050A" w:rsidR="00015ABC" w:rsidRDefault="00CB2D2B">
          <w:pPr>
            <w:tabs>
              <w:tab w:val="left" w:pos="5387"/>
            </w:tabs>
          </w:pPr>
          <w:r>
            <w:t>010-224</w:t>
          </w:r>
          <w:r w:rsidR="00FB5744">
            <w:t xml:space="preserve"> 12 16</w:t>
          </w:r>
        </w:p>
        <w:bookmarkStart w:id="8" w:name="EPost"/>
        <w:p w14:paraId="66A88182" w14:textId="687FE168" w:rsidR="00E45E01" w:rsidRDefault="00F63064">
          <w:pPr>
            <w:tabs>
              <w:tab w:val="left" w:pos="5387"/>
            </w:tabs>
          </w:pPr>
          <w:r>
            <w:fldChar w:fldCharType="begin"/>
          </w:r>
          <w:r>
            <w:instrText xml:space="preserve"> HYPERLINK "mailto:Alice.nicolle@lansstyrelsen.se" </w:instrText>
          </w:r>
          <w:r>
            <w:fldChar w:fldCharType="separate"/>
          </w:r>
          <w:r w:rsidRPr="00BA5AB3">
            <w:rPr>
              <w:rStyle w:val="Hyperlink"/>
            </w:rPr>
            <w:t>Alice.nicolle@lansstyrelsen.se</w:t>
          </w:r>
          <w:bookmarkEnd w:id="8"/>
          <w:r>
            <w:fldChar w:fldCharType="end"/>
          </w:r>
          <w:r>
            <w:t xml:space="preserve"> </w:t>
          </w:r>
        </w:p>
      </w:tc>
      <w:tc>
        <w:tcPr>
          <w:tcW w:w="4910" w:type="dxa"/>
        </w:tcPr>
        <w:p w14:paraId="697D53A2" w14:textId="77777777" w:rsidR="00015ABC" w:rsidRDefault="00CD267D">
          <w:pPr>
            <w:tabs>
              <w:tab w:val="left" w:pos="5387"/>
            </w:tabs>
          </w:pPr>
          <w:bookmarkStart w:id="9" w:name="Mottagare"/>
          <w:r>
            <w:t xml:space="preserve"> </w:t>
          </w:r>
          <w:bookmarkEnd w:id="9"/>
        </w:p>
      </w:tc>
    </w:tr>
  </w:tbl>
  <w:p w14:paraId="41FFB83D" w14:textId="77777777" w:rsidR="00015ABC" w:rsidRDefault="00015ABC">
    <w:pPr>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EEAA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CCC1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5872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1E78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AE77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920A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763A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70B7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C219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5A4F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A81FFA"/>
    <w:multiLevelType w:val="hybridMultilevel"/>
    <w:tmpl w:val="DF3ECB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28A413B"/>
    <w:multiLevelType w:val="hybridMultilevel"/>
    <w:tmpl w:val="8D94F4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E455999"/>
    <w:multiLevelType w:val="hybridMultilevel"/>
    <w:tmpl w:val="90DA89AC"/>
    <w:lvl w:ilvl="0" w:tplc="816C8242">
      <w:start w:val="10"/>
      <w:numFmt w:val="bullet"/>
      <w:lvlText w:val="-"/>
      <w:lvlJc w:val="left"/>
      <w:pPr>
        <w:ind w:left="720" w:hanging="360"/>
      </w:pPr>
      <w:rPr>
        <w:rFonts w:ascii="Perpetua" w:eastAsia="Times New Roman" w:hAnsi="Perpetu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95D6974"/>
    <w:multiLevelType w:val="hybridMultilevel"/>
    <w:tmpl w:val="CDEA09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83536047">
    <w:abstractNumId w:val="8"/>
  </w:num>
  <w:num w:numId="2" w16cid:durableId="930940458">
    <w:abstractNumId w:val="3"/>
  </w:num>
  <w:num w:numId="3" w16cid:durableId="973827353">
    <w:abstractNumId w:val="2"/>
  </w:num>
  <w:num w:numId="4" w16cid:durableId="1302887210">
    <w:abstractNumId w:val="1"/>
  </w:num>
  <w:num w:numId="5" w16cid:durableId="650911194">
    <w:abstractNumId w:val="0"/>
  </w:num>
  <w:num w:numId="6" w16cid:durableId="583808951">
    <w:abstractNumId w:val="9"/>
  </w:num>
  <w:num w:numId="7" w16cid:durableId="1663191877">
    <w:abstractNumId w:val="7"/>
  </w:num>
  <w:num w:numId="8" w16cid:durableId="584530565">
    <w:abstractNumId w:val="6"/>
  </w:num>
  <w:num w:numId="9" w16cid:durableId="36390761">
    <w:abstractNumId w:val="5"/>
  </w:num>
  <w:num w:numId="10" w16cid:durableId="50538221">
    <w:abstractNumId w:val="4"/>
  </w:num>
  <w:num w:numId="11" w16cid:durableId="618024075">
    <w:abstractNumId w:val="11"/>
  </w:num>
  <w:num w:numId="12" w16cid:durableId="839470600">
    <w:abstractNumId w:val="10"/>
  </w:num>
  <w:num w:numId="13" w16cid:durableId="1841046836">
    <w:abstractNumId w:val="13"/>
  </w:num>
  <w:num w:numId="14" w16cid:durableId="5078658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67D"/>
    <w:rsid w:val="00001166"/>
    <w:rsid w:val="000063AD"/>
    <w:rsid w:val="00015ABC"/>
    <w:rsid w:val="000214C9"/>
    <w:rsid w:val="000325EF"/>
    <w:rsid w:val="000345C0"/>
    <w:rsid w:val="00085774"/>
    <w:rsid w:val="00086443"/>
    <w:rsid w:val="000A7056"/>
    <w:rsid w:val="000D04CF"/>
    <w:rsid w:val="001004F2"/>
    <w:rsid w:val="00100DA4"/>
    <w:rsid w:val="00101ECD"/>
    <w:rsid w:val="001077EA"/>
    <w:rsid w:val="00122DB0"/>
    <w:rsid w:val="00151C7F"/>
    <w:rsid w:val="00152789"/>
    <w:rsid w:val="00194493"/>
    <w:rsid w:val="001A75E4"/>
    <w:rsid w:val="001C71DA"/>
    <w:rsid w:val="001D5601"/>
    <w:rsid w:val="001E1C44"/>
    <w:rsid w:val="00201490"/>
    <w:rsid w:val="002203B3"/>
    <w:rsid w:val="00226770"/>
    <w:rsid w:val="00235256"/>
    <w:rsid w:val="00241AAB"/>
    <w:rsid w:val="002603FF"/>
    <w:rsid w:val="00264071"/>
    <w:rsid w:val="00284889"/>
    <w:rsid w:val="002A52CC"/>
    <w:rsid w:val="002B4D62"/>
    <w:rsid w:val="002C61FE"/>
    <w:rsid w:val="002F4A4B"/>
    <w:rsid w:val="00302EC2"/>
    <w:rsid w:val="00305A9C"/>
    <w:rsid w:val="00313092"/>
    <w:rsid w:val="003227E0"/>
    <w:rsid w:val="00331C66"/>
    <w:rsid w:val="00341A7B"/>
    <w:rsid w:val="003441C3"/>
    <w:rsid w:val="00360E9E"/>
    <w:rsid w:val="003768E2"/>
    <w:rsid w:val="003A247A"/>
    <w:rsid w:val="003A6442"/>
    <w:rsid w:val="003A7513"/>
    <w:rsid w:val="003A78A8"/>
    <w:rsid w:val="003C3FF3"/>
    <w:rsid w:val="003C6BEC"/>
    <w:rsid w:val="003C6E3D"/>
    <w:rsid w:val="003D64E8"/>
    <w:rsid w:val="003E6703"/>
    <w:rsid w:val="003F11E8"/>
    <w:rsid w:val="00415617"/>
    <w:rsid w:val="00421CBA"/>
    <w:rsid w:val="00422744"/>
    <w:rsid w:val="00436108"/>
    <w:rsid w:val="00440AF8"/>
    <w:rsid w:val="00442DF3"/>
    <w:rsid w:val="00457D33"/>
    <w:rsid w:val="0046285F"/>
    <w:rsid w:val="004A11F9"/>
    <w:rsid w:val="004B3561"/>
    <w:rsid w:val="004B5B7E"/>
    <w:rsid w:val="004C0990"/>
    <w:rsid w:val="004D253E"/>
    <w:rsid w:val="004E15A7"/>
    <w:rsid w:val="004F47BF"/>
    <w:rsid w:val="004F6A3A"/>
    <w:rsid w:val="00503328"/>
    <w:rsid w:val="005266B6"/>
    <w:rsid w:val="00527721"/>
    <w:rsid w:val="00541A32"/>
    <w:rsid w:val="00545299"/>
    <w:rsid w:val="005600EB"/>
    <w:rsid w:val="0057469F"/>
    <w:rsid w:val="00587F27"/>
    <w:rsid w:val="00597650"/>
    <w:rsid w:val="005B0E16"/>
    <w:rsid w:val="005B7BA0"/>
    <w:rsid w:val="005E091A"/>
    <w:rsid w:val="005E0B89"/>
    <w:rsid w:val="00615DC1"/>
    <w:rsid w:val="006166CF"/>
    <w:rsid w:val="0063219D"/>
    <w:rsid w:val="00676D42"/>
    <w:rsid w:val="00682BB1"/>
    <w:rsid w:val="00685DC8"/>
    <w:rsid w:val="006A5A5B"/>
    <w:rsid w:val="006B6253"/>
    <w:rsid w:val="006B683E"/>
    <w:rsid w:val="006B6BDE"/>
    <w:rsid w:val="006C60CA"/>
    <w:rsid w:val="006C72D7"/>
    <w:rsid w:val="006C7795"/>
    <w:rsid w:val="006D0C30"/>
    <w:rsid w:val="006D6273"/>
    <w:rsid w:val="006E74F1"/>
    <w:rsid w:val="006F536C"/>
    <w:rsid w:val="006F5DCC"/>
    <w:rsid w:val="00700001"/>
    <w:rsid w:val="00701CB8"/>
    <w:rsid w:val="0074550C"/>
    <w:rsid w:val="007525C7"/>
    <w:rsid w:val="0076194D"/>
    <w:rsid w:val="0078366D"/>
    <w:rsid w:val="007A2894"/>
    <w:rsid w:val="007E3D08"/>
    <w:rsid w:val="007F3383"/>
    <w:rsid w:val="00815318"/>
    <w:rsid w:val="00817556"/>
    <w:rsid w:val="0082204B"/>
    <w:rsid w:val="008400C9"/>
    <w:rsid w:val="008412A3"/>
    <w:rsid w:val="00845E02"/>
    <w:rsid w:val="00853EE4"/>
    <w:rsid w:val="008678B9"/>
    <w:rsid w:val="00875202"/>
    <w:rsid w:val="0088337B"/>
    <w:rsid w:val="00885B50"/>
    <w:rsid w:val="0088670C"/>
    <w:rsid w:val="00890A8D"/>
    <w:rsid w:val="008942DC"/>
    <w:rsid w:val="00896BAB"/>
    <w:rsid w:val="008A34FC"/>
    <w:rsid w:val="008B3618"/>
    <w:rsid w:val="008C6160"/>
    <w:rsid w:val="008D0320"/>
    <w:rsid w:val="008E26AB"/>
    <w:rsid w:val="008F23CC"/>
    <w:rsid w:val="009056F2"/>
    <w:rsid w:val="0090701D"/>
    <w:rsid w:val="00910351"/>
    <w:rsid w:val="00916AD2"/>
    <w:rsid w:val="00966164"/>
    <w:rsid w:val="009675DB"/>
    <w:rsid w:val="009804A2"/>
    <w:rsid w:val="00980DF1"/>
    <w:rsid w:val="009823C9"/>
    <w:rsid w:val="00982B8C"/>
    <w:rsid w:val="009C2D48"/>
    <w:rsid w:val="009C56ED"/>
    <w:rsid w:val="009F60BB"/>
    <w:rsid w:val="00A0126D"/>
    <w:rsid w:val="00A066D3"/>
    <w:rsid w:val="00A13367"/>
    <w:rsid w:val="00A1443B"/>
    <w:rsid w:val="00A20189"/>
    <w:rsid w:val="00A4254D"/>
    <w:rsid w:val="00A44159"/>
    <w:rsid w:val="00A45AA1"/>
    <w:rsid w:val="00A51CDC"/>
    <w:rsid w:val="00A52D52"/>
    <w:rsid w:val="00A54151"/>
    <w:rsid w:val="00A603CD"/>
    <w:rsid w:val="00A87593"/>
    <w:rsid w:val="00A92585"/>
    <w:rsid w:val="00AB7CA8"/>
    <w:rsid w:val="00AE73F6"/>
    <w:rsid w:val="00AF57FE"/>
    <w:rsid w:val="00B012B8"/>
    <w:rsid w:val="00B01CB7"/>
    <w:rsid w:val="00B02203"/>
    <w:rsid w:val="00B22714"/>
    <w:rsid w:val="00B3231A"/>
    <w:rsid w:val="00B41F89"/>
    <w:rsid w:val="00B50EFA"/>
    <w:rsid w:val="00B51B77"/>
    <w:rsid w:val="00B66711"/>
    <w:rsid w:val="00B7205E"/>
    <w:rsid w:val="00B74845"/>
    <w:rsid w:val="00B75F49"/>
    <w:rsid w:val="00B83098"/>
    <w:rsid w:val="00B91E65"/>
    <w:rsid w:val="00B94594"/>
    <w:rsid w:val="00B97810"/>
    <w:rsid w:val="00BA50D9"/>
    <w:rsid w:val="00BC220E"/>
    <w:rsid w:val="00BD5B73"/>
    <w:rsid w:val="00BE4896"/>
    <w:rsid w:val="00BE510B"/>
    <w:rsid w:val="00BF1BC0"/>
    <w:rsid w:val="00BF6C3F"/>
    <w:rsid w:val="00C100F2"/>
    <w:rsid w:val="00C232D4"/>
    <w:rsid w:val="00C234DE"/>
    <w:rsid w:val="00C27A6B"/>
    <w:rsid w:val="00C3404C"/>
    <w:rsid w:val="00C42731"/>
    <w:rsid w:val="00C51148"/>
    <w:rsid w:val="00C65C0B"/>
    <w:rsid w:val="00C6600F"/>
    <w:rsid w:val="00C70C1F"/>
    <w:rsid w:val="00C852A0"/>
    <w:rsid w:val="00CA350C"/>
    <w:rsid w:val="00CB2D2B"/>
    <w:rsid w:val="00CC1FB0"/>
    <w:rsid w:val="00CC29D8"/>
    <w:rsid w:val="00CC7ED7"/>
    <w:rsid w:val="00CD267D"/>
    <w:rsid w:val="00CD2DEB"/>
    <w:rsid w:val="00CD7D15"/>
    <w:rsid w:val="00CE2D2F"/>
    <w:rsid w:val="00D01489"/>
    <w:rsid w:val="00D408DF"/>
    <w:rsid w:val="00D43839"/>
    <w:rsid w:val="00D51666"/>
    <w:rsid w:val="00D55C89"/>
    <w:rsid w:val="00D81B8B"/>
    <w:rsid w:val="00D90514"/>
    <w:rsid w:val="00D955A8"/>
    <w:rsid w:val="00DB3BCA"/>
    <w:rsid w:val="00DF5529"/>
    <w:rsid w:val="00E05BB5"/>
    <w:rsid w:val="00E12BF0"/>
    <w:rsid w:val="00E2142C"/>
    <w:rsid w:val="00E3364B"/>
    <w:rsid w:val="00E45E01"/>
    <w:rsid w:val="00E76C6C"/>
    <w:rsid w:val="00E77D4D"/>
    <w:rsid w:val="00E87F50"/>
    <w:rsid w:val="00E97328"/>
    <w:rsid w:val="00EB5DB7"/>
    <w:rsid w:val="00EC3962"/>
    <w:rsid w:val="00ED449A"/>
    <w:rsid w:val="00EE2D00"/>
    <w:rsid w:val="00EF3794"/>
    <w:rsid w:val="00F03AAD"/>
    <w:rsid w:val="00F05927"/>
    <w:rsid w:val="00F108AA"/>
    <w:rsid w:val="00F14005"/>
    <w:rsid w:val="00F21D7E"/>
    <w:rsid w:val="00F31B40"/>
    <w:rsid w:val="00F32A31"/>
    <w:rsid w:val="00F33117"/>
    <w:rsid w:val="00F33C09"/>
    <w:rsid w:val="00F42DF4"/>
    <w:rsid w:val="00F44D57"/>
    <w:rsid w:val="00F4730A"/>
    <w:rsid w:val="00F555AE"/>
    <w:rsid w:val="00F63064"/>
    <w:rsid w:val="00F748F7"/>
    <w:rsid w:val="00F902DA"/>
    <w:rsid w:val="00F9043A"/>
    <w:rsid w:val="00F90635"/>
    <w:rsid w:val="00FB2140"/>
    <w:rsid w:val="00FB5744"/>
    <w:rsid w:val="00FE7DC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DE50AE"/>
  <w15:docId w15:val="{B10E083A-B527-4427-B7C1-B8ABF8713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02DA"/>
    <w:pPr>
      <w:spacing w:line="300" w:lineRule="atLeast"/>
    </w:pPr>
    <w:rPr>
      <w:rFonts w:ascii="Perpetua" w:hAnsi="Perpetua"/>
      <w:sz w:val="26"/>
      <w:szCs w:val="24"/>
    </w:rPr>
  </w:style>
  <w:style w:type="paragraph" w:styleId="Heading1">
    <w:name w:val="heading 1"/>
    <w:basedOn w:val="Normal"/>
    <w:next w:val="Normal"/>
    <w:autoRedefine/>
    <w:qFormat/>
    <w:rsid w:val="00F21D7E"/>
    <w:pPr>
      <w:keepNext/>
      <w:spacing w:line="320" w:lineRule="exact"/>
      <w:outlineLvl w:val="0"/>
    </w:pPr>
    <w:rPr>
      <w:rFonts w:ascii="Segoe UI Light" w:hAnsi="Segoe UI Light"/>
      <w:b/>
    </w:rPr>
  </w:style>
  <w:style w:type="paragraph" w:styleId="Heading2">
    <w:name w:val="heading 2"/>
    <w:basedOn w:val="Normal"/>
    <w:next w:val="Normal"/>
    <w:autoRedefine/>
    <w:qFormat/>
    <w:rsid w:val="00F21D7E"/>
    <w:pPr>
      <w:keepNext/>
      <w:spacing w:line="280" w:lineRule="exact"/>
      <w:outlineLvl w:val="1"/>
    </w:pPr>
    <w:rPr>
      <w:rFonts w:ascii="Segoe UI Light" w:hAnsi="Segoe UI Light"/>
      <w:b/>
    </w:rPr>
  </w:style>
  <w:style w:type="paragraph" w:styleId="Heading3">
    <w:name w:val="heading 3"/>
    <w:basedOn w:val="Normal"/>
    <w:next w:val="Normal"/>
    <w:autoRedefine/>
    <w:qFormat/>
    <w:rsid w:val="00F21D7E"/>
    <w:pPr>
      <w:keepNext/>
      <w:spacing w:line="260" w:lineRule="exact"/>
      <w:outlineLvl w:val="2"/>
    </w:pPr>
    <w:rPr>
      <w:rFonts w:ascii="Segoe UI Light" w:hAnsi="Segoe UI Light"/>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nderubrik">
    <w:name w:val="Ärenderubrik"/>
    <w:basedOn w:val="Normal"/>
    <w:next w:val="Normal"/>
    <w:qFormat/>
    <w:rsid w:val="006166CF"/>
    <w:pPr>
      <w:spacing w:line="320" w:lineRule="exact"/>
    </w:pPr>
    <w:rPr>
      <w:rFonts w:ascii="Segoe UI Light" w:hAnsi="Segoe UI Light"/>
      <w:b/>
      <w:sz w:val="28"/>
    </w:rPr>
  </w:style>
  <w:style w:type="paragraph" w:styleId="Header">
    <w:name w:val="header"/>
    <w:basedOn w:val="Normal"/>
    <w:pPr>
      <w:tabs>
        <w:tab w:val="center" w:pos="4536"/>
        <w:tab w:val="right" w:pos="9072"/>
      </w:tabs>
    </w:pPr>
  </w:style>
  <w:style w:type="paragraph" w:styleId="Footer">
    <w:name w:val="footer"/>
    <w:basedOn w:val="Normal"/>
    <w:autoRedefine/>
    <w:rsid w:val="006166CF"/>
    <w:pPr>
      <w:tabs>
        <w:tab w:val="center" w:pos="4536"/>
        <w:tab w:val="right" w:pos="9072"/>
      </w:tabs>
    </w:pPr>
    <w:rPr>
      <w:rFonts w:ascii="Segoe UI Light" w:hAnsi="Segoe UI Light"/>
      <w:b/>
      <w:sz w:val="2"/>
    </w:rPr>
  </w:style>
  <w:style w:type="paragraph" w:customStyle="1" w:styleId="VrRef">
    <w:name w:val="VårRef"/>
    <w:basedOn w:val="Normal"/>
    <w:autoRedefine/>
    <w:qFormat/>
    <w:rsid w:val="00F21D7E"/>
    <w:pPr>
      <w:spacing w:line="240" w:lineRule="auto"/>
    </w:pPr>
    <w:rPr>
      <w:rFonts w:ascii="Segoe UI Light" w:hAnsi="Segoe UI Light"/>
      <w:b/>
      <w:sz w:val="15"/>
    </w:rPr>
  </w:style>
  <w:style w:type="paragraph" w:customStyle="1" w:styleId="rende">
    <w:name w:val="Ärende"/>
    <w:basedOn w:val="Normal"/>
    <w:autoRedefine/>
    <w:qFormat/>
    <w:rsid w:val="006166CF"/>
    <w:pPr>
      <w:spacing w:line="240" w:lineRule="auto"/>
    </w:pPr>
    <w:rPr>
      <w:rFonts w:ascii="Segoe UI Light" w:hAnsi="Segoe UI Light"/>
      <w:b/>
      <w:caps/>
    </w:rPr>
  </w:style>
  <w:style w:type="character" w:styleId="PageNumber">
    <w:name w:val="page number"/>
    <w:basedOn w:val="DefaultParagraphFont"/>
  </w:style>
  <w:style w:type="paragraph" w:styleId="BodyText">
    <w:name w:val="Body Text"/>
    <w:basedOn w:val="Normal"/>
    <w:qFormat/>
    <w:rsid w:val="00F902DA"/>
  </w:style>
  <w:style w:type="character" w:styleId="Hyperlink">
    <w:name w:val="Hyperlink"/>
    <w:rPr>
      <w:color w:val="0000FF"/>
      <w:u w:val="single"/>
    </w:rPr>
  </w:style>
  <w:style w:type="paragraph" w:customStyle="1" w:styleId="DatumDiar">
    <w:name w:val="DatumDiar"/>
    <w:basedOn w:val="Normal"/>
    <w:autoRedefine/>
    <w:qFormat/>
    <w:rsid w:val="00F32A31"/>
    <w:pPr>
      <w:spacing w:line="240" w:lineRule="auto"/>
    </w:pPr>
  </w:style>
  <w:style w:type="paragraph" w:customStyle="1" w:styleId="Dossienr">
    <w:name w:val="Dossienr"/>
    <w:basedOn w:val="Normal"/>
    <w:autoRedefine/>
    <w:qFormat/>
    <w:rsid w:val="00685DC8"/>
    <w:pPr>
      <w:spacing w:line="240" w:lineRule="auto"/>
    </w:pPr>
  </w:style>
  <w:style w:type="paragraph" w:customStyle="1" w:styleId="SidfotFet">
    <w:name w:val="SidfotFet"/>
    <w:basedOn w:val="Normal"/>
    <w:rsid w:val="006166CF"/>
    <w:pPr>
      <w:spacing w:line="260" w:lineRule="exact"/>
    </w:pPr>
    <w:rPr>
      <w:rFonts w:ascii="Segoe UI Light" w:hAnsi="Segoe UI Light"/>
      <w:b/>
      <w:sz w:val="13"/>
    </w:rPr>
  </w:style>
  <w:style w:type="paragraph" w:customStyle="1" w:styleId="SidfotNormal">
    <w:name w:val="SidfotNormal"/>
    <w:basedOn w:val="Normal"/>
    <w:rsid w:val="006166CF"/>
    <w:pPr>
      <w:spacing w:line="260" w:lineRule="exact"/>
    </w:pPr>
    <w:rPr>
      <w:rFonts w:ascii="Segoe UI Light" w:hAnsi="Segoe UI Light"/>
      <w:sz w:val="16"/>
    </w:rPr>
  </w:style>
  <w:style w:type="paragraph" w:styleId="BalloonText">
    <w:name w:val="Balloon Text"/>
    <w:basedOn w:val="Normal"/>
    <w:link w:val="BalloonTextChar"/>
    <w:rsid w:val="009F60B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F60BB"/>
    <w:rPr>
      <w:rFonts w:ascii="Tahoma" w:hAnsi="Tahoma" w:cs="Tahoma"/>
      <w:sz w:val="16"/>
      <w:szCs w:val="16"/>
    </w:rPr>
  </w:style>
  <w:style w:type="paragraph" w:styleId="Title">
    <w:name w:val="Title"/>
    <w:basedOn w:val="Normal"/>
    <w:next w:val="Normal"/>
    <w:link w:val="TitleChar"/>
    <w:qFormat/>
    <w:rsid w:val="008F23CC"/>
    <w:pPr>
      <w:pBdr>
        <w:bottom w:val="single" w:sz="8" w:space="4" w:color="E2001A" w:themeColor="accent1"/>
      </w:pBdr>
      <w:spacing w:after="300" w:line="240" w:lineRule="auto"/>
      <w:contextualSpacing/>
    </w:pPr>
    <w:rPr>
      <w:rFonts w:ascii="Segoe UI Light" w:eastAsiaTheme="majorEastAsia" w:hAnsi="Segoe UI Light" w:cstheme="majorBidi"/>
      <w:color w:val="17365D" w:themeColor="text2" w:themeShade="BF"/>
      <w:spacing w:val="5"/>
      <w:kern w:val="28"/>
      <w:sz w:val="52"/>
      <w:szCs w:val="52"/>
    </w:rPr>
  </w:style>
  <w:style w:type="character" w:customStyle="1" w:styleId="TitleChar">
    <w:name w:val="Title Char"/>
    <w:basedOn w:val="DefaultParagraphFont"/>
    <w:link w:val="Title"/>
    <w:rsid w:val="008F23CC"/>
    <w:rPr>
      <w:rFonts w:ascii="Segoe UI Light" w:eastAsiaTheme="majorEastAsia" w:hAnsi="Segoe UI Light" w:cstheme="majorBidi"/>
      <w:color w:val="17365D" w:themeColor="text2" w:themeShade="BF"/>
      <w:spacing w:val="5"/>
      <w:kern w:val="28"/>
      <w:sz w:val="52"/>
      <w:szCs w:val="52"/>
    </w:rPr>
  </w:style>
  <w:style w:type="paragraph" w:styleId="ListParagraph">
    <w:name w:val="List Paragraph"/>
    <w:basedOn w:val="Normal"/>
    <w:uiPriority w:val="34"/>
    <w:qFormat/>
    <w:rsid w:val="00CD267D"/>
    <w:pPr>
      <w:spacing w:line="240" w:lineRule="auto"/>
      <w:ind w:left="720"/>
    </w:pPr>
    <w:rPr>
      <w:rFonts w:ascii="Calibri" w:eastAsiaTheme="minorHAnsi" w:hAnsi="Calibri" w:cs="Calibri"/>
      <w:sz w:val="22"/>
      <w:szCs w:val="22"/>
      <w:lang w:eastAsia="en-US"/>
    </w:rPr>
  </w:style>
  <w:style w:type="character" w:styleId="FollowedHyperlink">
    <w:name w:val="FollowedHyperlink"/>
    <w:basedOn w:val="DefaultParagraphFont"/>
    <w:rsid w:val="00BF6C3F"/>
    <w:rPr>
      <w:color w:val="95B3D7" w:themeColor="followedHyperlink"/>
      <w:u w:val="single"/>
    </w:rPr>
  </w:style>
  <w:style w:type="table" w:styleId="TableGrid">
    <w:name w:val="Table Grid"/>
    <w:basedOn w:val="TableNormal"/>
    <w:rsid w:val="006D6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C2D48"/>
    <w:pPr>
      <w:spacing w:before="100" w:beforeAutospacing="1" w:after="100" w:afterAutospacing="1" w:line="240" w:lineRule="auto"/>
    </w:pPr>
    <w:rPr>
      <w:rFonts w:ascii="Times New Roman" w:hAnsi="Times New Roman"/>
      <w:sz w:val="24"/>
    </w:rPr>
  </w:style>
  <w:style w:type="character" w:styleId="UnresolvedMention">
    <w:name w:val="Unresolved Mention"/>
    <w:basedOn w:val="DefaultParagraphFont"/>
    <w:uiPriority w:val="99"/>
    <w:semiHidden/>
    <w:unhideWhenUsed/>
    <w:rsid w:val="00F630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183710">
      <w:bodyDiv w:val="1"/>
      <w:marLeft w:val="0"/>
      <w:marRight w:val="0"/>
      <w:marTop w:val="0"/>
      <w:marBottom w:val="0"/>
      <w:divBdr>
        <w:top w:val="none" w:sz="0" w:space="0" w:color="auto"/>
        <w:left w:val="none" w:sz="0" w:space="0" w:color="auto"/>
        <w:bottom w:val="none" w:sz="0" w:space="0" w:color="auto"/>
        <w:right w:val="none" w:sz="0" w:space="0" w:color="auto"/>
      </w:divBdr>
    </w:div>
    <w:div w:id="191234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V2aCb7hhGc"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youtube.com/watch?v=rN5vNorRFWI"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utskane.se/natver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cid:E6D88E6D-B99C-46DD-B961-4461EA22F7A6@bahnhof.se" TargetMode="External"/><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Lansstyrelsen\&#196;rende.dotm" TargetMode="External"/></Relationships>
</file>

<file path=word/theme/theme1.xml><?xml version="1.0" encoding="utf-8"?>
<a:theme xmlns:a="http://schemas.openxmlformats.org/drawingml/2006/main" name="Länsstyrelsen Skåne">
  <a:themeElements>
    <a:clrScheme name="Anpassat 2">
      <a:dk1>
        <a:sysClr val="windowText" lastClr="000000"/>
      </a:dk1>
      <a:lt1>
        <a:sysClr val="window" lastClr="FFFFFF"/>
      </a:lt1>
      <a:dk2>
        <a:srgbClr val="1F497D"/>
      </a:dk2>
      <a:lt2>
        <a:srgbClr val="EEECE1"/>
      </a:lt2>
      <a:accent1>
        <a:srgbClr val="E2001A"/>
      </a:accent1>
      <a:accent2>
        <a:srgbClr val="E47F00"/>
      </a:accent2>
      <a:accent3>
        <a:srgbClr val="FFDD00"/>
      </a:accent3>
      <a:accent4>
        <a:srgbClr val="006AB3"/>
      </a:accent4>
      <a:accent5>
        <a:srgbClr val="4BB6FF"/>
      </a:accent5>
      <a:accent6>
        <a:srgbClr val="8754E2"/>
      </a:accent6>
      <a:hlink>
        <a:srgbClr val="4F81BD"/>
      </a:hlink>
      <a:folHlink>
        <a:srgbClr val="95B3D7"/>
      </a:folHlink>
    </a:clrScheme>
    <a:fontScheme name="Anpassat 1">
      <a:majorFont>
        <a:latin typeface="Segoe UI"/>
        <a:ea typeface=""/>
        <a:cs typeface=""/>
      </a:majorFont>
      <a:minorFont>
        <a:latin typeface="Perpet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C:\Lansstyrelsen\Ärende.dotm</Template>
  <TotalTime>530</TotalTime>
  <Pages>4</Pages>
  <Words>1033</Words>
  <Characters>5890</Characters>
  <Application>Microsoft Office Word</Application>
  <DocSecurity>0</DocSecurity>
  <Lines>49</Lines>
  <Paragraphs>13</Paragraphs>
  <ScaleCrop>false</ScaleCrop>
  <HeadingPairs>
    <vt:vector size="2" baseType="variant">
      <vt:variant>
        <vt:lpstr>Rubrik</vt:lpstr>
      </vt:variant>
      <vt:variant>
        <vt:i4>1</vt:i4>
      </vt:variant>
    </vt:vector>
  </HeadingPairs>
  <TitlesOfParts>
    <vt:vector size="1" baseType="lpstr">
      <vt:lpstr>Rubrik</vt:lpstr>
    </vt:vector>
  </TitlesOfParts>
  <Company>Bra-IT</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Rubrik</dc:title>
  <dc:creator>Regnell Gösta</dc:creator>
  <cp:lastModifiedBy>Vanessa Andersson</cp:lastModifiedBy>
  <cp:revision>11</cp:revision>
  <cp:lastPrinted>2014-09-05T15:06:00Z</cp:lastPrinted>
  <dcterms:created xsi:type="dcterms:W3CDTF">2022-10-25T12:39:00Z</dcterms:created>
  <dcterms:modified xsi:type="dcterms:W3CDTF">2023-01-25T10:04:00Z</dcterms:modified>
</cp:coreProperties>
</file>